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B2" w:rsidRPr="008E27E4" w:rsidRDefault="000C7D0B" w:rsidP="008A3FB2">
      <w:pPr>
        <w:spacing w:after="0" w:line="240" w:lineRule="auto"/>
        <w:rPr>
          <w:rFonts w:ascii="Arial" w:eastAsia="Times New Roman" w:hAnsi="Arial" w:cs="Arial"/>
          <w:sz w:val="24"/>
          <w:szCs w:val="24"/>
          <w:lang w:eastAsia="pt-BR"/>
        </w:rPr>
      </w:pPr>
      <w:r w:rsidRPr="008E27E4">
        <w:rPr>
          <w:rFonts w:ascii="Arial" w:eastAsia="Times New Roman" w:hAnsi="Arial" w:cs="Arial"/>
          <w:sz w:val="24"/>
          <w:szCs w:val="24"/>
          <w:lang w:eastAsia="pt-BR"/>
        </w:rPr>
        <w:t>Ofício Nº: 0</w:t>
      </w:r>
      <w:r w:rsidR="00196098">
        <w:rPr>
          <w:rFonts w:ascii="Arial" w:eastAsia="Times New Roman" w:hAnsi="Arial" w:cs="Arial"/>
          <w:sz w:val="24"/>
          <w:szCs w:val="24"/>
          <w:lang w:eastAsia="pt-BR"/>
        </w:rPr>
        <w:t>5</w:t>
      </w:r>
      <w:r w:rsidR="008A3FB2" w:rsidRPr="008E27E4">
        <w:rPr>
          <w:rFonts w:ascii="Arial" w:eastAsia="Times New Roman" w:hAnsi="Arial" w:cs="Arial"/>
          <w:sz w:val="24"/>
          <w:szCs w:val="24"/>
          <w:lang w:eastAsia="pt-BR"/>
        </w:rPr>
        <w:t>/2025 - DEPDESE</w:t>
      </w:r>
    </w:p>
    <w:p w:rsidR="0029198F" w:rsidRPr="008E27E4" w:rsidRDefault="008A3FB2" w:rsidP="008A3FB2">
      <w:pPr>
        <w:spacing w:after="0" w:line="240" w:lineRule="auto"/>
        <w:jc w:val="right"/>
        <w:rPr>
          <w:rFonts w:ascii="Arial" w:eastAsia="Times New Roman" w:hAnsi="Arial" w:cs="Arial"/>
          <w:i/>
          <w:sz w:val="24"/>
          <w:szCs w:val="24"/>
          <w:lang w:eastAsia="pt-BR"/>
        </w:rPr>
      </w:pPr>
      <w:r w:rsidRPr="008E27E4">
        <w:rPr>
          <w:rFonts w:ascii="Arial" w:eastAsia="Times New Roman" w:hAnsi="Arial" w:cs="Arial"/>
          <w:i/>
          <w:sz w:val="24"/>
          <w:szCs w:val="24"/>
          <w:lang w:eastAsia="pt-BR"/>
        </w:rPr>
        <w:t xml:space="preserve">Boa Esperança, </w:t>
      </w:r>
      <w:r w:rsidR="007B1248" w:rsidRPr="008E27E4">
        <w:rPr>
          <w:rFonts w:ascii="Arial" w:eastAsia="Times New Roman" w:hAnsi="Arial" w:cs="Arial"/>
          <w:i/>
          <w:sz w:val="24"/>
          <w:szCs w:val="24"/>
          <w:lang w:eastAsia="pt-BR"/>
        </w:rPr>
        <w:t>1</w:t>
      </w:r>
      <w:r w:rsidR="00196098">
        <w:rPr>
          <w:rFonts w:ascii="Arial" w:eastAsia="Times New Roman" w:hAnsi="Arial" w:cs="Arial"/>
          <w:i/>
          <w:sz w:val="24"/>
          <w:szCs w:val="24"/>
          <w:lang w:eastAsia="pt-BR"/>
        </w:rPr>
        <w:t>3</w:t>
      </w:r>
      <w:r w:rsidR="00DB29C2" w:rsidRPr="008E27E4">
        <w:rPr>
          <w:rFonts w:ascii="Arial" w:eastAsia="Times New Roman" w:hAnsi="Arial" w:cs="Arial"/>
          <w:i/>
          <w:sz w:val="24"/>
          <w:szCs w:val="24"/>
          <w:lang w:eastAsia="pt-BR"/>
        </w:rPr>
        <w:t xml:space="preserve"> de Janeiro</w:t>
      </w:r>
      <w:r w:rsidR="007C7E13" w:rsidRPr="008E27E4">
        <w:rPr>
          <w:rFonts w:ascii="Arial" w:eastAsia="Times New Roman" w:hAnsi="Arial" w:cs="Arial"/>
          <w:i/>
          <w:sz w:val="24"/>
          <w:szCs w:val="24"/>
          <w:lang w:eastAsia="pt-BR"/>
        </w:rPr>
        <w:t xml:space="preserve"> </w:t>
      </w:r>
      <w:r w:rsidRPr="008E27E4">
        <w:rPr>
          <w:rFonts w:ascii="Arial" w:eastAsia="Times New Roman" w:hAnsi="Arial" w:cs="Arial"/>
          <w:i/>
          <w:sz w:val="24"/>
          <w:szCs w:val="24"/>
          <w:lang w:eastAsia="pt-BR"/>
        </w:rPr>
        <w:t>de 2025</w:t>
      </w:r>
    </w:p>
    <w:p w:rsidR="008A3FB2" w:rsidRPr="008E27E4" w:rsidRDefault="008A3FB2" w:rsidP="006804C8">
      <w:pPr>
        <w:spacing w:after="0" w:line="240" w:lineRule="auto"/>
        <w:rPr>
          <w:rFonts w:ascii="Arial" w:eastAsia="Times New Roman" w:hAnsi="Arial" w:cs="Arial"/>
          <w:color w:val="000000"/>
          <w:sz w:val="24"/>
          <w:szCs w:val="24"/>
          <w:lang w:eastAsia="pt-BR"/>
        </w:rPr>
      </w:pPr>
    </w:p>
    <w:p w:rsidR="00C73E61" w:rsidRPr="008E27E4" w:rsidRDefault="006804C8" w:rsidP="006804C8">
      <w:pPr>
        <w:spacing w:after="0" w:line="240" w:lineRule="auto"/>
        <w:rPr>
          <w:rFonts w:ascii="Arial" w:eastAsia="Times New Roman" w:hAnsi="Arial" w:cs="Arial"/>
          <w:b/>
          <w:bCs/>
          <w:color w:val="000000"/>
          <w:sz w:val="24"/>
          <w:szCs w:val="24"/>
          <w:lang w:eastAsia="pt-BR"/>
        </w:rPr>
      </w:pPr>
      <w:r w:rsidRPr="008E27E4">
        <w:rPr>
          <w:rFonts w:ascii="Arial" w:eastAsia="Times New Roman" w:hAnsi="Arial" w:cs="Arial"/>
          <w:color w:val="000000"/>
          <w:sz w:val="24"/>
          <w:szCs w:val="24"/>
          <w:lang w:eastAsia="pt-BR"/>
        </w:rPr>
        <w:t>Assunto:</w:t>
      </w:r>
      <w:r w:rsidRPr="008E27E4">
        <w:rPr>
          <w:rFonts w:ascii="Arial" w:eastAsia="Times New Roman" w:hAnsi="Arial" w:cs="Arial"/>
          <w:b/>
          <w:bCs/>
          <w:color w:val="000000"/>
          <w:sz w:val="24"/>
          <w:szCs w:val="24"/>
          <w:lang w:eastAsia="pt-BR"/>
        </w:rPr>
        <w:t xml:space="preserve"> </w:t>
      </w:r>
      <w:r w:rsidR="007B1248" w:rsidRPr="008E27E4">
        <w:rPr>
          <w:rFonts w:ascii="Arial" w:eastAsia="Times New Roman" w:hAnsi="Arial" w:cs="Arial"/>
          <w:b/>
          <w:bCs/>
          <w:color w:val="000000"/>
          <w:sz w:val="24"/>
          <w:szCs w:val="24"/>
          <w:lang w:eastAsia="pt-BR"/>
        </w:rPr>
        <w:t xml:space="preserve">REF: PROCESSO LICITATÓRIO Nº 161/2025 – PREGÃO ELETRÔNICO Nº 086/2025 IMPUGNANTE: </w:t>
      </w:r>
      <w:r w:rsidR="00196098">
        <w:rPr>
          <w:rFonts w:ascii="Arial" w:eastAsia="Times New Roman" w:hAnsi="Arial" w:cs="Arial"/>
          <w:b/>
          <w:bCs/>
          <w:color w:val="000000"/>
          <w:sz w:val="24"/>
          <w:szCs w:val="24"/>
          <w:lang w:eastAsia="pt-BR"/>
        </w:rPr>
        <w:t>ESTRUTURA DE OURO</w:t>
      </w:r>
    </w:p>
    <w:p w:rsidR="006804C8" w:rsidRPr="007B1248" w:rsidRDefault="006804C8" w:rsidP="006804C8">
      <w:pPr>
        <w:spacing w:after="0" w:line="240" w:lineRule="auto"/>
        <w:rPr>
          <w:rFonts w:ascii="Times New Roman" w:eastAsia="Times New Roman" w:hAnsi="Times New Roman" w:cs="Times New Roman"/>
          <w:sz w:val="24"/>
          <w:szCs w:val="24"/>
          <w:lang w:eastAsia="pt-BR"/>
        </w:rPr>
      </w:pPr>
    </w:p>
    <w:p w:rsidR="008E27E4" w:rsidRDefault="008E27E4" w:rsidP="008E27E4">
      <w:pPr>
        <w:pStyle w:val="NormalWeb"/>
        <w:shd w:val="clear" w:color="auto" w:fill="FFFFFF"/>
        <w:spacing w:beforeAutospacing="0" w:afterAutospacing="0"/>
        <w:jc w:val="both"/>
        <w:rPr>
          <w:rStyle w:val="Forte"/>
          <w:rFonts w:ascii="Arial" w:hAnsi="Arial" w:cs="Arial"/>
        </w:rPr>
      </w:pPr>
      <w:r>
        <w:rPr>
          <w:rStyle w:val="Forte"/>
          <w:rFonts w:ascii="Arial" w:hAnsi="Arial" w:cs="Arial"/>
        </w:rPr>
        <w:t xml:space="preserve">1. </w:t>
      </w:r>
      <w:r w:rsidR="00196098" w:rsidRPr="00196098">
        <w:rPr>
          <w:rStyle w:val="Forte"/>
          <w:rFonts w:ascii="Arial" w:hAnsi="Arial" w:cs="Arial"/>
        </w:rPr>
        <w:t>DO CONHECIMENTO (TEMPESTIVIDADE)</w:t>
      </w:r>
    </w:p>
    <w:p w:rsidR="00196098" w:rsidRDefault="00196098" w:rsidP="00196098">
      <w:pPr>
        <w:pStyle w:val="NormalWeb"/>
        <w:shd w:val="clear" w:color="auto" w:fill="FFFFFF"/>
        <w:spacing w:beforeAutospacing="0" w:afterAutospacing="0"/>
        <w:ind w:firstLine="708"/>
        <w:jc w:val="both"/>
        <w:rPr>
          <w:rFonts w:ascii="Arial" w:hAnsi="Arial" w:cs="Arial"/>
        </w:rPr>
      </w:pPr>
      <w:r w:rsidRPr="00196098">
        <w:rPr>
          <w:rFonts w:ascii="Arial" w:hAnsi="Arial" w:cs="Arial"/>
        </w:rPr>
        <w:t>Considerando que a impugnação foi apresentada no prazo indicado no instrumento convocatório e de acordo com o art. 164 da Lei nº 14.133/2021, conhece-se da impugnação, por tempestiva.</w:t>
      </w:r>
    </w:p>
    <w:p w:rsidR="00196098" w:rsidRDefault="00196098" w:rsidP="008E27E4">
      <w:pPr>
        <w:pStyle w:val="NormalWeb"/>
        <w:shd w:val="clear" w:color="auto" w:fill="FFFFFF"/>
        <w:spacing w:beforeAutospacing="0" w:afterAutospacing="0"/>
        <w:jc w:val="both"/>
        <w:rPr>
          <w:rFonts w:ascii="Arial" w:hAnsi="Arial" w:cs="Arial"/>
          <w:sz w:val="27"/>
          <w:szCs w:val="27"/>
        </w:rPr>
      </w:pPr>
    </w:p>
    <w:p w:rsidR="008E27E4" w:rsidRDefault="00196098"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 DA AGLUTINAÇÃO DOS ITENS</w:t>
      </w:r>
    </w:p>
    <w:p w:rsidR="00196098" w:rsidRDefault="00196098" w:rsidP="00196098">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 xml:space="preserve">2.1. </w:t>
      </w:r>
      <w:r w:rsidRPr="00196098">
        <w:rPr>
          <w:rStyle w:val="Forte"/>
          <w:rFonts w:ascii="Arial" w:hAnsi="Arial" w:cs="Arial"/>
        </w:rPr>
        <w:t>Da viabilidade técnica e da unicidade do objeto (interdependência operacional)</w:t>
      </w:r>
    </w:p>
    <w:p w:rsidR="008E27E4" w:rsidRDefault="008E27E4" w:rsidP="00196098">
      <w:pPr>
        <w:pStyle w:val="NormalWeb"/>
        <w:shd w:val="clear" w:color="auto" w:fill="FFFFFF"/>
        <w:spacing w:beforeAutospacing="0" w:afterAutospacing="0"/>
        <w:ind w:firstLine="708"/>
        <w:jc w:val="both"/>
        <w:rPr>
          <w:rFonts w:ascii="Arial" w:hAnsi="Arial" w:cs="Arial"/>
          <w:sz w:val="27"/>
          <w:szCs w:val="27"/>
        </w:rPr>
      </w:pPr>
      <w:r>
        <w:rPr>
          <w:rFonts w:ascii="Arial" w:hAnsi="Arial" w:cs="Arial"/>
        </w:rPr>
        <w:t>A opção pela adjudicação por lote único para a contratação dos serviços e fornecimentos destinados ao Carnaval de 2026 encontra-se devidamente justificada no Termo de Referência (Anexo I) e no Estudo Técnico Preliminar (item 8), que demonstram a natureza concatenada e interdependente dos itens que compõem o evento. A separação desses itens em contratos distintos fragmentaria a “unidade do objeto”, contrariando a lógica de que um item depende do outro para o funcionamento perfeito das ações.</w:t>
      </w:r>
    </w:p>
    <w:p w:rsidR="00196098" w:rsidRDefault="00196098" w:rsidP="008E27E4">
      <w:pPr>
        <w:pStyle w:val="NormalWeb"/>
        <w:shd w:val="clear" w:color="auto" w:fill="FFFFFF"/>
        <w:spacing w:beforeAutospacing="0" w:afterAutospacing="0"/>
        <w:jc w:val="both"/>
        <w:rPr>
          <w:rFonts w:ascii="Arial" w:hAnsi="Arial" w:cs="Arial"/>
        </w:rPr>
      </w:pPr>
    </w:p>
    <w:p w:rsidR="008E27E4" w:rsidRDefault="008E27E4" w:rsidP="00196098">
      <w:pPr>
        <w:pStyle w:val="NormalWeb"/>
        <w:shd w:val="clear" w:color="auto" w:fill="FFFFFF"/>
        <w:spacing w:beforeAutospacing="0" w:afterAutospacing="0"/>
        <w:ind w:firstLine="708"/>
        <w:jc w:val="both"/>
        <w:rPr>
          <w:rFonts w:ascii="Arial" w:hAnsi="Arial" w:cs="Arial"/>
          <w:sz w:val="27"/>
          <w:szCs w:val="27"/>
        </w:rPr>
      </w:pPr>
      <w:r>
        <w:rPr>
          <w:rFonts w:ascii="Arial" w:hAnsi="Arial" w:cs="Arial"/>
        </w:rPr>
        <w:t>Conforme expressamente previsto no Termo de Referência – Anexo I do Edital:</w:t>
      </w:r>
    </w:p>
    <w:p w:rsidR="00196098" w:rsidRDefault="00196098" w:rsidP="008E27E4">
      <w:pPr>
        <w:pStyle w:val="NormalWeb"/>
        <w:shd w:val="clear" w:color="auto" w:fill="FFFFFF"/>
        <w:spacing w:beforeAutospacing="0" w:afterAutospacing="0"/>
        <w:ind w:left="1416"/>
        <w:jc w:val="both"/>
        <w:rPr>
          <w:rFonts w:ascii="Arial" w:hAnsi="Arial" w:cs="Arial"/>
          <w:i/>
          <w:iCs/>
        </w:rPr>
      </w:pP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 DA AGLUTINAÇÃO DOS ITENS</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2.2.1- Trata-se de serviços com fornecimento e montagens de equipamentos e estruturas complexas, fazendo com que esta Administração opte pelo critério de adjudicação por lote/global, considerando que, tais serviços, se mal administrados e fiscalizados, colocam em risco a vida de pessoas, o que pode ser ocasionada pela pluralidade de fornecedores, ou seja, se várias empresas forem vencedoras, o gerenciamento, acompanhamento e fiscalização do contrato, torna ineficiente a prestação dos serviços, uma vez que o fiscal terá que se relacionar com várias empresas ao mesmo tempo para que possa executar as demandas solicitadas. Logo, o critério de adjudicação por preço global por lote consagra-se o mais adequado do ponto de vista operacional, facilitando o gerenciamento do contrato, assim como garantindo a agilidade na prestação dos serviços e da economia de escala;</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2.2.2- O emprego dos serviços, equipamentos e estruturas fornecidos pela mesma empresa possibilitará que ela e o seu custo operacional sejam mais baixos, e, conseqüentemente, o preço a ser ofertado seja mais vantajoso, o que refletirá em um valor mais baixo a ser pago pela Administração Pública.</w:t>
      </w: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lastRenderedPageBreak/>
        <w:t>2.2.3- Outro benefício de se agrupar os itens desta contratação é que o plano de execução, organização, montagem e desmontagem das estruturas e equipamentos será elaborado por uma única empresa, proporcionando assim uma melhor coordenação das atividades e dos trabalhos a serem realizados, o que deve resultar em um trabalho mais eficiente e eficaz por parte da empresa. Além disso, se o fornecimento de materiais e o serviço de manutenção forem realizados pela mesma empresa será evitada a indefinição da responsabilidade sobre os serviços prestados." (Termo de Referência - Anexo I do Edital)</w:t>
      </w:r>
    </w:p>
    <w:p w:rsidR="00196098" w:rsidRDefault="00196098" w:rsidP="00196098">
      <w:pPr>
        <w:pStyle w:val="NormalWeb"/>
        <w:shd w:val="clear" w:color="auto" w:fill="FFFFFF"/>
        <w:spacing w:beforeAutospacing="0" w:afterAutospacing="0"/>
        <w:ind w:firstLine="708"/>
        <w:jc w:val="both"/>
        <w:rPr>
          <w:rFonts w:ascii="Arial" w:hAnsi="Arial" w:cs="Arial"/>
        </w:rPr>
      </w:pPr>
    </w:p>
    <w:p w:rsidR="008E27E4" w:rsidRDefault="008E27E4" w:rsidP="00196098">
      <w:pPr>
        <w:pStyle w:val="NormalWeb"/>
        <w:shd w:val="clear" w:color="auto" w:fill="FFFFFF"/>
        <w:spacing w:beforeAutospacing="0" w:afterAutospacing="0"/>
        <w:ind w:firstLine="708"/>
        <w:jc w:val="both"/>
        <w:rPr>
          <w:rFonts w:ascii="Arial" w:hAnsi="Arial" w:cs="Arial"/>
          <w:sz w:val="27"/>
          <w:szCs w:val="27"/>
        </w:rPr>
      </w:pPr>
      <w:r>
        <w:rPr>
          <w:rFonts w:ascii="Arial" w:hAnsi="Arial" w:cs="Arial"/>
        </w:rPr>
        <w:t>A doutrina especializada corrobora o entendimento de que a regra do parcelamento não é absoluta, devendo ser observada a viabilidade técnica. Nesse sentido, o Professor Jorge Ulisses Jacoby Fernandes, no Parecer nº 2086/00, elaborado no Processo nº 194/2000 do TCDF, ensina que:</w:t>
      </w:r>
    </w:p>
    <w:p w:rsidR="00196098" w:rsidRDefault="00196098" w:rsidP="008E27E4">
      <w:pPr>
        <w:pStyle w:val="NormalWeb"/>
        <w:shd w:val="clear" w:color="auto" w:fill="FFFFFF"/>
        <w:spacing w:beforeAutospacing="0" w:afterAutospacing="0"/>
        <w:ind w:left="1416"/>
        <w:jc w:val="both"/>
        <w:rPr>
          <w:rFonts w:ascii="Arial" w:hAnsi="Arial" w:cs="Arial"/>
          <w:i/>
          <w:iCs/>
        </w:rPr>
      </w:pP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t>“Desse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parcelar o objeto. Nesse sentido, um exame atento dos tipos de objeto licitados pela Administração Pública evidencia que embora sejam divisíveis, há interesse técnico na manutenção da unicidade, da licitação ou do item da mesma. Não é pois a simples divisibilidade, mas a viabilidade técnica que dirige o processo decisório. Observa-se que, na aplicação dessa norma, até pela disposição dos requisitos, fisicamente dispostos no seu conteúdo, a avaliação sob o aspecto técnico precede a avaliação sob o aspecto econômico. É a visão jurídica que se harmoniza com a lógica. Se um objeto, divisível, sob o aspecto econômico for mais vantajoso, mas houver inviabilidade técnica em que seja licitado em separado, de nada valerá a avaliação econômica. Imagine-se ainda esse elementar exemplo do automóvel: se por exemplo as peças isoladamente custassem mais barato, mesmo assim, seria recomendável o não parcelamento, pois sob o aspecto técnico é a visão do conjunto que iria definir a garantia do fabricante, o ajuste das partes compondo todo único, orgânico e harmônico. Por esse motivo, deve o bom administrador, primeiramente, avaliar se o objeto é divisível. Em caso afirmativo, o próximo passo será avaliar a conveniência técnica de que seja licitado inteiro ou dividido”</w:t>
      </w:r>
    </w:p>
    <w:p w:rsidR="00196098" w:rsidRDefault="00196098" w:rsidP="008E27E4">
      <w:pPr>
        <w:pStyle w:val="NormalWeb"/>
        <w:shd w:val="clear" w:color="auto" w:fill="FFFFFF"/>
        <w:spacing w:beforeAutospacing="0" w:afterAutospacing="0"/>
        <w:jc w:val="both"/>
        <w:rPr>
          <w:rFonts w:ascii="Arial" w:hAnsi="Arial" w:cs="Arial"/>
        </w:rPr>
      </w:pPr>
    </w:p>
    <w:p w:rsidR="008E27E4" w:rsidRDefault="008E27E4" w:rsidP="00196098">
      <w:pPr>
        <w:pStyle w:val="NormalWeb"/>
        <w:shd w:val="clear" w:color="auto" w:fill="FFFFFF"/>
        <w:spacing w:beforeAutospacing="0" w:afterAutospacing="0"/>
        <w:ind w:firstLine="708"/>
        <w:jc w:val="both"/>
        <w:rPr>
          <w:rFonts w:ascii="Arial" w:hAnsi="Arial" w:cs="Arial"/>
          <w:sz w:val="27"/>
          <w:szCs w:val="27"/>
        </w:rPr>
      </w:pPr>
      <w:r>
        <w:rPr>
          <w:rFonts w:ascii="Arial" w:hAnsi="Arial" w:cs="Arial"/>
        </w:rPr>
        <w:t>No mesmo sentido, destaca-se, ainda, a lição de Justen Filho, para quem:</w:t>
      </w:r>
    </w:p>
    <w:p w:rsidR="006814DF" w:rsidRDefault="006814DF" w:rsidP="008E27E4">
      <w:pPr>
        <w:pStyle w:val="NormalWeb"/>
        <w:shd w:val="clear" w:color="auto" w:fill="FFFFFF"/>
        <w:spacing w:beforeAutospacing="0" w:afterAutospacing="0"/>
        <w:ind w:left="1416"/>
        <w:jc w:val="both"/>
        <w:rPr>
          <w:rFonts w:ascii="Arial" w:hAnsi="Arial" w:cs="Arial"/>
          <w:i/>
          <w:iCs/>
        </w:rPr>
      </w:pPr>
    </w:p>
    <w:p w:rsidR="008E27E4" w:rsidRDefault="008E27E4" w:rsidP="008E27E4">
      <w:pPr>
        <w:pStyle w:val="NormalWeb"/>
        <w:shd w:val="clear" w:color="auto" w:fill="FFFFFF"/>
        <w:spacing w:beforeAutospacing="0" w:afterAutospacing="0"/>
        <w:ind w:left="1416"/>
        <w:jc w:val="both"/>
        <w:rPr>
          <w:rFonts w:ascii="Arial" w:hAnsi="Arial" w:cs="Arial"/>
          <w:sz w:val="27"/>
          <w:szCs w:val="27"/>
        </w:rPr>
      </w:pPr>
      <w:r>
        <w:rPr>
          <w:rFonts w:ascii="Arial" w:hAnsi="Arial" w:cs="Arial"/>
          <w:i/>
          <w:iCs/>
        </w:rPr>
        <w:lastRenderedPageBreak/>
        <w:t>“…a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pode ser destruída através do fracionamento." (JUSTEN FILHO, Marçal. Comentários à Lei de Licitações e Contratos Administrativos. 11.ed. São Paulo: 2005, Dialética, p. 207).”</w:t>
      </w:r>
    </w:p>
    <w:p w:rsidR="008E27E4" w:rsidRDefault="008E27E4" w:rsidP="008E27E4">
      <w:pPr>
        <w:pStyle w:val="NormalWeb"/>
        <w:shd w:val="clear" w:color="auto" w:fill="FFFFFF"/>
        <w:spacing w:beforeAutospacing="0" w:afterAutospacing="0"/>
        <w:jc w:val="both"/>
        <w:rPr>
          <w:rFonts w:ascii="Arial" w:hAnsi="Arial" w:cs="Arial"/>
          <w:sz w:val="27"/>
          <w:szCs w:val="27"/>
        </w:rPr>
      </w:pPr>
    </w:p>
    <w:p w:rsidR="008E27E4" w:rsidRDefault="008E27E4" w:rsidP="00196098">
      <w:pPr>
        <w:pStyle w:val="NormalWeb"/>
        <w:shd w:val="clear" w:color="auto" w:fill="FFFFFF"/>
        <w:spacing w:beforeAutospacing="0" w:afterAutospacing="0"/>
        <w:ind w:firstLine="708"/>
        <w:jc w:val="both"/>
        <w:rPr>
          <w:rFonts w:ascii="Arial" w:hAnsi="Arial" w:cs="Arial"/>
        </w:rPr>
      </w:pPr>
      <w:r>
        <w:rPr>
          <w:rFonts w:ascii="Arial" w:hAnsi="Arial" w:cs="Arial"/>
        </w:rPr>
        <w:t>A interdependência dos serviços e equipamentos para a realização do evento, a necessidade de um plano de execução, organização, montagem e desmontagem unificado, e a prevenção de riscos à vida e ao patrimônio público justificam plenamente a opção pelo lote único.</w:t>
      </w:r>
    </w:p>
    <w:p w:rsidR="00196098" w:rsidRDefault="00196098" w:rsidP="008E27E4">
      <w:pPr>
        <w:pStyle w:val="NormalWeb"/>
        <w:shd w:val="clear" w:color="auto" w:fill="FFFFFF"/>
        <w:spacing w:beforeAutospacing="0" w:afterAutospacing="0"/>
        <w:jc w:val="both"/>
        <w:rPr>
          <w:rFonts w:ascii="Arial" w:hAnsi="Arial" w:cs="Arial"/>
          <w:sz w:val="27"/>
          <w:szCs w:val="27"/>
        </w:rPr>
      </w:pP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2.2. Sobre a eficiência, interesse público e gestão contratual</w:t>
      </w:r>
    </w:p>
    <w:p w:rsidR="008E27E4" w:rsidRDefault="008E27E4" w:rsidP="00196098">
      <w:pPr>
        <w:pStyle w:val="NormalWeb"/>
        <w:shd w:val="clear" w:color="auto" w:fill="FFFFFF"/>
        <w:spacing w:beforeAutospacing="0" w:afterAutospacing="0"/>
        <w:ind w:firstLine="708"/>
        <w:jc w:val="both"/>
        <w:rPr>
          <w:rFonts w:ascii="Arial" w:hAnsi="Arial" w:cs="Arial"/>
          <w:sz w:val="27"/>
          <w:szCs w:val="27"/>
        </w:rPr>
      </w:pPr>
      <w:r>
        <w:rPr>
          <w:rFonts w:ascii="Arial" w:hAnsi="Arial" w:cs="Arial"/>
        </w:rPr>
        <w:t>A centralização da contratação em um único fornecedor esgota a possibilidade de divergências tecnológicas e técnicas, que poderiam surgir com a pluralidade de empresas operando em um mesmo espaço físico e temporal. Tal pluralidade eleva o risco de falhas na entrega, atrasos na montagem e o famigerado “jogo de empurra” quanto à responsabilidade civil e técnica.</w:t>
      </w:r>
    </w:p>
    <w:p w:rsidR="008E27E4" w:rsidRDefault="008E27E4" w:rsidP="00196098">
      <w:pPr>
        <w:pStyle w:val="NormalWeb"/>
        <w:shd w:val="clear" w:color="auto" w:fill="FFFFFF"/>
        <w:spacing w:beforeAutospacing="0" w:afterAutospacing="0"/>
        <w:ind w:firstLine="708"/>
        <w:jc w:val="both"/>
        <w:rPr>
          <w:rFonts w:ascii="Arial" w:hAnsi="Arial" w:cs="Arial"/>
        </w:rPr>
      </w:pPr>
      <w:r>
        <w:rPr>
          <w:rFonts w:ascii="Arial" w:hAnsi="Arial" w:cs="Arial"/>
        </w:rPr>
        <w:t>Com um interlocutor único, a Administração garante maior segurança e integridade física, reduzindo o risco de sinistros em montagens complexas, e agilidade na fiscalização, permitindo que o fiscal municipal atue de forma direta e eficaz, sem a necessidade de conciliar cronogramas conflitantes de múltiplos fornecedores.</w:t>
      </w:r>
    </w:p>
    <w:p w:rsidR="00196098" w:rsidRDefault="00196098" w:rsidP="008E27E4">
      <w:pPr>
        <w:pStyle w:val="NormalWeb"/>
        <w:shd w:val="clear" w:color="auto" w:fill="FFFFFF"/>
        <w:spacing w:beforeAutospacing="0" w:afterAutospacing="0"/>
        <w:jc w:val="both"/>
        <w:rPr>
          <w:rFonts w:ascii="Arial" w:hAnsi="Arial" w:cs="Arial"/>
          <w:sz w:val="27"/>
          <w:szCs w:val="27"/>
        </w:rPr>
      </w:pPr>
    </w:p>
    <w:p w:rsidR="008E27E4" w:rsidRDefault="008E27E4"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2.3. Sobre economicidade e vantajosidade</w:t>
      </w:r>
    </w:p>
    <w:p w:rsidR="008E27E4" w:rsidRDefault="008E27E4" w:rsidP="00196098">
      <w:pPr>
        <w:pStyle w:val="NormalWeb"/>
        <w:shd w:val="clear" w:color="auto" w:fill="FFFFFF"/>
        <w:spacing w:beforeAutospacing="0" w:afterAutospacing="0"/>
        <w:ind w:firstLine="708"/>
        <w:jc w:val="both"/>
        <w:rPr>
          <w:rFonts w:ascii="Arial" w:hAnsi="Arial" w:cs="Arial"/>
        </w:rPr>
      </w:pPr>
      <w:r>
        <w:rPr>
          <w:rFonts w:ascii="Arial" w:hAnsi="Arial" w:cs="Arial"/>
        </w:rPr>
        <w:t>A contratação global reduz significativamente os custos indiretos, como fretes e mobilização, e permite que a empresa vencedora ofereça preços mais competitivos devido à economia de escala. Embora a democratização do acesso às licitações seja um objetivo da norma, ela não pode ocorrer em prejuízo do erário ou da segurança do evento. O que se busca é a maior vantajosidade para a Administração, equilibrando a ampla concorrência com o risco inerente à execução.</w:t>
      </w:r>
    </w:p>
    <w:p w:rsidR="00196098" w:rsidRDefault="00196098" w:rsidP="008E27E4">
      <w:pPr>
        <w:pStyle w:val="NormalWeb"/>
        <w:shd w:val="clear" w:color="auto" w:fill="FFFFFF"/>
        <w:spacing w:beforeAutospacing="0" w:afterAutospacing="0"/>
        <w:jc w:val="both"/>
        <w:rPr>
          <w:rFonts w:ascii="Arial" w:hAnsi="Arial" w:cs="Arial"/>
          <w:sz w:val="27"/>
          <w:szCs w:val="27"/>
        </w:rPr>
      </w:pPr>
    </w:p>
    <w:p w:rsidR="00196098" w:rsidRDefault="00196098" w:rsidP="008E27E4">
      <w:pPr>
        <w:pStyle w:val="NormalWeb"/>
        <w:shd w:val="clear" w:color="auto" w:fill="FFFFFF"/>
        <w:spacing w:beforeAutospacing="0" w:afterAutospacing="0"/>
        <w:jc w:val="both"/>
        <w:rPr>
          <w:rStyle w:val="Forte"/>
          <w:rFonts w:ascii="Arial" w:hAnsi="Arial" w:cs="Arial"/>
        </w:rPr>
      </w:pPr>
      <w:r>
        <w:rPr>
          <w:rStyle w:val="Forte"/>
          <w:rFonts w:ascii="Arial" w:hAnsi="Arial" w:cs="Arial"/>
        </w:rPr>
        <w:t xml:space="preserve">3. </w:t>
      </w:r>
      <w:r w:rsidRPr="00196098">
        <w:rPr>
          <w:rStyle w:val="Forte"/>
          <w:rFonts w:ascii="Arial" w:hAnsi="Arial" w:cs="Arial"/>
        </w:rPr>
        <w:t>DO ARGUMENTO SOBRE TRATAMENTO FAVORECIDO A ME/EPP (LC Nº 123/2006)</w:t>
      </w:r>
    </w:p>
    <w:p w:rsidR="00196098" w:rsidRDefault="00196098" w:rsidP="00196098">
      <w:pPr>
        <w:pStyle w:val="NormalWeb"/>
        <w:shd w:val="clear" w:color="auto" w:fill="FFFFFF"/>
        <w:ind w:firstLine="708"/>
        <w:jc w:val="both"/>
        <w:rPr>
          <w:rFonts w:ascii="DejaVu Sans Mono" w:hAnsi="DejaVu Sans Mono" w:cs="DejaVu Sans Mono"/>
        </w:rPr>
      </w:pPr>
      <w:r w:rsidRPr="00196098">
        <w:rPr>
          <w:rFonts w:ascii="Arial" w:hAnsi="Arial" w:cs="Arial"/>
        </w:rPr>
        <w:t>A impugnante sustenta que o lote global reduziria a participação de ME/EPP.</w:t>
      </w:r>
      <w:r>
        <w:rPr>
          <w:rFonts w:ascii="Arial" w:hAnsi="Arial" w:cs="Arial"/>
        </w:rPr>
        <w:t xml:space="preserve"> </w:t>
      </w:r>
      <w:r w:rsidRPr="00196098">
        <w:rPr>
          <w:rFonts w:ascii="Arial" w:hAnsi="Arial" w:cs="Arial"/>
        </w:rPr>
        <w:t xml:space="preserve">Contudo, o tratamento favorecido não se aplica de modo absoluto quando o parcelamento não se mostra tecnicamente recomendável/viável para resguardar o interesse público, </w:t>
      </w:r>
      <w:r w:rsidRPr="00196098">
        <w:rPr>
          <w:rFonts w:ascii="Arial" w:hAnsi="Arial" w:cs="Arial"/>
        </w:rPr>
        <w:lastRenderedPageBreak/>
        <w:t>especialmente diante de objeto com execução integrada e risco operacional relevante, conforme motivação expressa no TR/ETP.</w:t>
      </w:r>
    </w:p>
    <w:p w:rsidR="00196098" w:rsidRPr="00196098" w:rsidRDefault="00196098" w:rsidP="00196098">
      <w:pPr>
        <w:pStyle w:val="NormalWeb"/>
        <w:shd w:val="clear" w:color="auto" w:fill="FFFFFF"/>
        <w:ind w:firstLine="360"/>
        <w:jc w:val="both"/>
        <w:rPr>
          <w:rFonts w:ascii="Arial" w:hAnsi="Arial" w:cs="Arial"/>
        </w:rPr>
      </w:pPr>
      <w:r w:rsidRPr="00196098">
        <w:rPr>
          <w:rFonts w:ascii="Arial" w:hAnsi="Arial" w:cs="Arial"/>
        </w:rPr>
        <w:t>Assim, neste caso, a decisão administrativa deve se orientar pelo equilíbrio entre:</w:t>
      </w:r>
    </w:p>
    <w:p w:rsidR="00196098" w:rsidRPr="00196098" w:rsidRDefault="00196098" w:rsidP="00196098">
      <w:pPr>
        <w:pStyle w:val="NormalWeb"/>
        <w:numPr>
          <w:ilvl w:val="0"/>
          <w:numId w:val="28"/>
        </w:numPr>
        <w:shd w:val="clear" w:color="auto" w:fill="FFFFFF"/>
        <w:jc w:val="both"/>
        <w:rPr>
          <w:rFonts w:ascii="Arial" w:hAnsi="Arial" w:cs="Arial"/>
        </w:rPr>
      </w:pPr>
      <w:r w:rsidRPr="00196098">
        <w:rPr>
          <w:rFonts w:ascii="Arial" w:hAnsi="Arial" w:cs="Arial"/>
        </w:rPr>
        <w:t>Ampla</w:t>
      </w:r>
      <w:r w:rsidRPr="00196098">
        <w:rPr>
          <w:rFonts w:ascii="Arial" w:hAnsi="Arial" w:cs="Arial"/>
        </w:rPr>
        <w:t xml:space="preserve"> competição (objetivo do parcelamento), e</w:t>
      </w:r>
    </w:p>
    <w:p w:rsidR="00196098" w:rsidRDefault="00196098" w:rsidP="00196098">
      <w:pPr>
        <w:pStyle w:val="NormalWeb"/>
        <w:numPr>
          <w:ilvl w:val="0"/>
          <w:numId w:val="28"/>
        </w:numPr>
        <w:shd w:val="clear" w:color="auto" w:fill="FFFFFF"/>
        <w:spacing w:beforeAutospacing="0" w:afterAutospacing="0"/>
        <w:jc w:val="both"/>
        <w:rPr>
          <w:rFonts w:ascii="Arial" w:hAnsi="Arial" w:cs="Arial"/>
        </w:rPr>
      </w:pPr>
      <w:r w:rsidRPr="00196098">
        <w:rPr>
          <w:rFonts w:ascii="Arial" w:hAnsi="Arial" w:cs="Arial"/>
        </w:rPr>
        <w:t>Execução</w:t>
      </w:r>
      <w:r w:rsidRPr="00196098">
        <w:rPr>
          <w:rFonts w:ascii="Arial" w:hAnsi="Arial" w:cs="Arial"/>
        </w:rPr>
        <w:t xml:space="preserve"> segura, coordenada e fiscalizável (exigência do objeto, conforme motivação técnica).</w:t>
      </w:r>
    </w:p>
    <w:p w:rsidR="00196098" w:rsidRDefault="00196098" w:rsidP="00196098">
      <w:pPr>
        <w:pStyle w:val="NormalWeb"/>
        <w:shd w:val="clear" w:color="auto" w:fill="FFFFFF"/>
        <w:spacing w:beforeAutospacing="0" w:afterAutospacing="0"/>
        <w:jc w:val="both"/>
        <w:rPr>
          <w:rFonts w:ascii="Arial" w:hAnsi="Arial" w:cs="Arial"/>
        </w:rPr>
      </w:pPr>
    </w:p>
    <w:p w:rsidR="00196098" w:rsidRDefault="00196098" w:rsidP="00196098">
      <w:pPr>
        <w:pStyle w:val="NormalWeb"/>
        <w:shd w:val="clear" w:color="auto" w:fill="FFFFFF"/>
        <w:spacing w:beforeAutospacing="0" w:afterAutospacing="0"/>
        <w:jc w:val="both"/>
        <w:rPr>
          <w:rStyle w:val="Forte"/>
          <w:rFonts w:ascii="Arial" w:hAnsi="Arial" w:cs="Arial"/>
        </w:rPr>
      </w:pPr>
      <w:r>
        <w:rPr>
          <w:rStyle w:val="Forte"/>
          <w:rFonts w:ascii="Arial" w:hAnsi="Arial" w:cs="Arial"/>
        </w:rPr>
        <w:t xml:space="preserve">4. </w:t>
      </w:r>
      <w:r w:rsidRPr="00196098">
        <w:rPr>
          <w:rStyle w:val="Forte"/>
          <w:rFonts w:ascii="Arial" w:hAnsi="Arial" w:cs="Arial"/>
        </w:rPr>
        <w:t>Da alegação de “natureza jurídica distinta” do radioenlace / comunicação (ANATEL)</w:t>
      </w:r>
    </w:p>
    <w:p w:rsidR="00196098" w:rsidRPr="00196098" w:rsidRDefault="00196098" w:rsidP="00196098">
      <w:pPr>
        <w:pStyle w:val="NormalWeb"/>
        <w:shd w:val="clear" w:color="auto" w:fill="FFFFFF"/>
        <w:ind w:firstLine="708"/>
        <w:jc w:val="both"/>
        <w:rPr>
          <w:rFonts w:ascii="Arial" w:hAnsi="Arial" w:cs="Arial"/>
        </w:rPr>
      </w:pPr>
      <w:r w:rsidRPr="00196098">
        <w:rPr>
          <w:rFonts w:ascii="Arial" w:hAnsi="Arial" w:cs="Arial"/>
        </w:rPr>
        <w:t>A impugnação afirma que itens de comunicação/radiofrequência teriam regime próprio e deveriam compor lote separado.Quanto ao ponto, registra-se que o próprio Termo de Referência, no item 38, já exige:</w:t>
      </w:r>
    </w:p>
    <w:p w:rsidR="00196098" w:rsidRPr="00196098" w:rsidRDefault="00196098" w:rsidP="00196098">
      <w:pPr>
        <w:pStyle w:val="NormalWeb"/>
        <w:numPr>
          <w:ilvl w:val="0"/>
          <w:numId w:val="29"/>
        </w:numPr>
        <w:shd w:val="clear" w:color="auto" w:fill="FFFFFF"/>
        <w:jc w:val="both"/>
        <w:rPr>
          <w:rFonts w:ascii="Arial" w:hAnsi="Arial" w:cs="Arial"/>
        </w:rPr>
      </w:pPr>
      <w:r w:rsidRPr="00196098">
        <w:rPr>
          <w:rFonts w:ascii="Arial" w:hAnsi="Arial" w:cs="Arial"/>
        </w:rPr>
        <w:t>Equipamentos</w:t>
      </w:r>
      <w:r w:rsidRPr="00196098">
        <w:rPr>
          <w:rFonts w:ascii="Arial" w:hAnsi="Arial" w:cs="Arial"/>
        </w:rPr>
        <w:t xml:space="preserve"> homologados pela ANATEL;</w:t>
      </w:r>
    </w:p>
    <w:p w:rsidR="00196098" w:rsidRDefault="00196098" w:rsidP="00196098">
      <w:pPr>
        <w:pStyle w:val="NormalWeb"/>
        <w:numPr>
          <w:ilvl w:val="0"/>
          <w:numId w:val="29"/>
        </w:numPr>
        <w:shd w:val="clear" w:color="auto" w:fill="FFFFFF"/>
        <w:jc w:val="both"/>
        <w:rPr>
          <w:rFonts w:ascii="Arial" w:hAnsi="Arial" w:cs="Arial"/>
        </w:rPr>
      </w:pPr>
      <w:r w:rsidRPr="00196098">
        <w:rPr>
          <w:rFonts w:ascii="Arial" w:hAnsi="Arial" w:cs="Arial"/>
        </w:rPr>
        <w:t>Licenciamento</w:t>
      </w:r>
      <w:r w:rsidRPr="00196098">
        <w:rPr>
          <w:rFonts w:ascii="Arial" w:hAnsi="Arial" w:cs="Arial"/>
        </w:rPr>
        <w:t xml:space="preserve"> para operação;</w:t>
      </w:r>
    </w:p>
    <w:p w:rsidR="00196098" w:rsidRPr="00196098" w:rsidRDefault="00196098" w:rsidP="00196098">
      <w:pPr>
        <w:pStyle w:val="NormalWeb"/>
        <w:numPr>
          <w:ilvl w:val="0"/>
          <w:numId w:val="29"/>
        </w:numPr>
        <w:shd w:val="clear" w:color="auto" w:fill="FFFFFF"/>
        <w:jc w:val="both"/>
        <w:rPr>
          <w:rFonts w:ascii="Arial" w:hAnsi="Arial" w:cs="Arial"/>
        </w:rPr>
      </w:pPr>
      <w:r>
        <w:rPr>
          <w:rFonts w:ascii="Arial" w:hAnsi="Arial" w:cs="Arial"/>
        </w:rPr>
        <w:t>e</w:t>
      </w:r>
      <w:r w:rsidRPr="00196098">
        <w:rPr>
          <w:rFonts w:ascii="Arial" w:hAnsi="Arial" w:cs="Arial"/>
        </w:rPr>
        <w:t>, como requisito técnico-operacional, a apresentação obrigatória, no ato da assinatura do contrato, de autorização da ANATEL para funcionamento do sistema de transmissão.</w:t>
      </w:r>
    </w:p>
    <w:p w:rsidR="00196098" w:rsidRDefault="00196098" w:rsidP="00196098">
      <w:pPr>
        <w:pStyle w:val="NormalWeb"/>
        <w:shd w:val="clear" w:color="auto" w:fill="FFFFFF"/>
        <w:spacing w:beforeAutospacing="0" w:afterAutospacing="0"/>
        <w:ind w:firstLine="360"/>
        <w:jc w:val="both"/>
        <w:rPr>
          <w:rFonts w:ascii="Arial" w:hAnsi="Arial" w:cs="Arial"/>
        </w:rPr>
      </w:pPr>
      <w:r w:rsidRPr="00196098">
        <w:rPr>
          <w:rFonts w:ascii="Arial" w:hAnsi="Arial" w:cs="Arial"/>
        </w:rPr>
        <w:t>Isso demonstra que as normas aplicáveis já estão contempladas no</w:t>
      </w:r>
      <w:r>
        <w:rPr>
          <w:rFonts w:ascii="Arial" w:hAnsi="Arial" w:cs="Arial"/>
        </w:rPr>
        <w:t>s documentos integrantes do processo licitatório</w:t>
      </w:r>
      <w:r w:rsidRPr="00196098">
        <w:rPr>
          <w:rFonts w:ascii="Arial" w:hAnsi="Arial" w:cs="Arial"/>
        </w:rPr>
        <w:t>, preservando a regularidade técnica e regulatória da solução, sem afastar a necessidade de coordenação integrada do sistema de áudio do evento (trio elétrico → torres de delay, em ambiente real de execução).</w:t>
      </w:r>
      <w:r w:rsidRPr="00196098">
        <w:rPr>
          <w:rFonts w:ascii="Arial" w:hAnsi="Arial" w:cs="Arial"/>
        </w:rPr>
        <w:t xml:space="preserve"> </w:t>
      </w:r>
    </w:p>
    <w:p w:rsidR="00196098" w:rsidRDefault="00196098" w:rsidP="00196098">
      <w:pPr>
        <w:pStyle w:val="NormalWeb"/>
        <w:shd w:val="clear" w:color="auto" w:fill="FFFFFF"/>
        <w:spacing w:beforeAutospacing="0" w:afterAutospacing="0"/>
        <w:jc w:val="both"/>
        <w:rPr>
          <w:rFonts w:ascii="Arial" w:hAnsi="Arial" w:cs="Arial"/>
        </w:rPr>
      </w:pPr>
    </w:p>
    <w:p w:rsidR="008E27E4" w:rsidRDefault="00196098" w:rsidP="008E27E4">
      <w:pPr>
        <w:pStyle w:val="NormalWeb"/>
        <w:shd w:val="clear" w:color="auto" w:fill="FFFFFF"/>
        <w:spacing w:beforeAutospacing="0" w:afterAutospacing="0"/>
        <w:jc w:val="both"/>
        <w:rPr>
          <w:rFonts w:ascii="Arial" w:hAnsi="Arial" w:cs="Arial"/>
          <w:sz w:val="27"/>
          <w:szCs w:val="27"/>
        </w:rPr>
      </w:pPr>
      <w:r>
        <w:rPr>
          <w:rStyle w:val="Forte"/>
          <w:rFonts w:ascii="Arial" w:hAnsi="Arial" w:cs="Arial"/>
        </w:rPr>
        <w:t>5</w:t>
      </w:r>
      <w:r w:rsidR="008E27E4">
        <w:rPr>
          <w:rStyle w:val="Forte"/>
          <w:rFonts w:ascii="Arial" w:hAnsi="Arial" w:cs="Arial"/>
        </w:rPr>
        <w:t xml:space="preserve">. </w:t>
      </w:r>
      <w:r>
        <w:rPr>
          <w:rStyle w:val="Forte"/>
          <w:rFonts w:ascii="Arial" w:hAnsi="Arial" w:cs="Arial"/>
        </w:rPr>
        <w:t>CONCLUSÃO</w:t>
      </w:r>
    </w:p>
    <w:p w:rsidR="00196098" w:rsidRDefault="00196098" w:rsidP="00196098">
      <w:pPr>
        <w:pStyle w:val="NormalWeb"/>
        <w:shd w:val="clear" w:color="auto" w:fill="FFFFFF"/>
        <w:spacing w:beforeAutospacing="0" w:afterAutospacing="0"/>
        <w:ind w:firstLine="708"/>
        <w:jc w:val="both"/>
        <w:rPr>
          <w:rFonts w:ascii="Arial" w:hAnsi="Arial" w:cs="Arial"/>
        </w:rPr>
      </w:pPr>
      <w:r w:rsidRPr="00196098">
        <w:rPr>
          <w:rFonts w:ascii="Arial" w:hAnsi="Arial" w:cs="Arial"/>
        </w:rPr>
        <w:t xml:space="preserve">Diante do exposto, com base na motivação técnica constante do Termo de Referência (item 2.2) e do ETP (item 8), bem como nos fundamentos de segurança, eficiência, economicidade e gestão de riscos, </w:t>
      </w:r>
      <w:r w:rsidRPr="00196098">
        <w:rPr>
          <w:rFonts w:ascii="Arial" w:hAnsi="Arial" w:cs="Arial"/>
          <w:b/>
        </w:rPr>
        <w:t>INDEFERE-SE</w:t>
      </w:r>
      <w:r w:rsidRPr="00196098">
        <w:rPr>
          <w:rFonts w:ascii="Arial" w:hAnsi="Arial" w:cs="Arial"/>
        </w:rPr>
        <w:t xml:space="preserve"> a impugnação apresentada, mantendo-se o critério de adjudicação por lote/global (menor preço global) e as demais condições do edital, inclusive quanto às exigências regulatórias do item 38 (ANATEL). </w:t>
      </w:r>
    </w:p>
    <w:p w:rsidR="00196098" w:rsidRDefault="00196098" w:rsidP="00196098">
      <w:pPr>
        <w:pStyle w:val="NormalWeb"/>
        <w:shd w:val="clear" w:color="auto" w:fill="FFFFFF"/>
        <w:spacing w:beforeAutospacing="0" w:afterAutospacing="0"/>
        <w:ind w:firstLine="708"/>
        <w:jc w:val="both"/>
        <w:rPr>
          <w:rFonts w:ascii="Arial" w:hAnsi="Arial" w:cs="Arial"/>
        </w:rPr>
      </w:pPr>
    </w:p>
    <w:p w:rsidR="00301983" w:rsidRPr="008E27E4" w:rsidRDefault="00301983" w:rsidP="007B1248">
      <w:pPr>
        <w:spacing w:after="0" w:line="240" w:lineRule="auto"/>
        <w:ind w:firstLine="708"/>
        <w:jc w:val="center"/>
        <w:rPr>
          <w:rFonts w:ascii="Arial" w:eastAsia="Times New Roman" w:hAnsi="Arial" w:cs="Arial"/>
          <w:color w:val="000000"/>
          <w:sz w:val="24"/>
          <w:szCs w:val="24"/>
          <w:lang w:eastAsia="pt-BR"/>
        </w:rPr>
      </w:pPr>
      <w:r w:rsidRPr="008E27E4">
        <w:rPr>
          <w:rFonts w:ascii="Arial" w:eastAsia="Times New Roman" w:hAnsi="Arial" w:cs="Arial"/>
          <w:color w:val="000000"/>
          <w:sz w:val="24"/>
          <w:szCs w:val="24"/>
          <w:lang w:eastAsia="pt-BR"/>
        </w:rPr>
        <w:t>Atenciosamente,</w:t>
      </w:r>
    </w:p>
    <w:p w:rsidR="00717C8D" w:rsidRPr="008E27E4" w:rsidRDefault="00717C8D" w:rsidP="00301983">
      <w:pPr>
        <w:spacing w:after="0" w:line="240" w:lineRule="auto"/>
        <w:ind w:firstLine="708"/>
        <w:jc w:val="both"/>
        <w:rPr>
          <w:rFonts w:ascii="Arial" w:eastAsia="Times New Roman" w:hAnsi="Arial" w:cs="Arial"/>
          <w:color w:val="000000"/>
          <w:sz w:val="24"/>
          <w:szCs w:val="24"/>
          <w:lang w:eastAsia="pt-BR"/>
        </w:rPr>
      </w:pPr>
    </w:p>
    <w:p w:rsidR="00717C8D" w:rsidRPr="008E27E4" w:rsidRDefault="00717C8D" w:rsidP="00717C8D">
      <w:pPr>
        <w:spacing w:after="0" w:line="240" w:lineRule="auto"/>
        <w:ind w:firstLine="708"/>
        <w:jc w:val="center"/>
        <w:rPr>
          <w:rFonts w:ascii="Arial" w:eastAsia="Times New Roman" w:hAnsi="Arial" w:cs="Arial"/>
          <w:color w:val="000000"/>
          <w:sz w:val="24"/>
          <w:szCs w:val="24"/>
          <w:lang w:eastAsia="pt-BR"/>
        </w:rPr>
      </w:pPr>
    </w:p>
    <w:p w:rsidR="00717C8D" w:rsidRPr="008E27E4" w:rsidRDefault="00717C8D" w:rsidP="00717C8D">
      <w:pPr>
        <w:spacing w:after="0" w:line="240" w:lineRule="auto"/>
        <w:ind w:firstLine="708"/>
        <w:jc w:val="center"/>
        <w:rPr>
          <w:rFonts w:ascii="Arial" w:eastAsia="Times New Roman" w:hAnsi="Arial" w:cs="Arial"/>
          <w:b/>
          <w:color w:val="000000"/>
          <w:sz w:val="24"/>
          <w:szCs w:val="24"/>
          <w:lang w:eastAsia="pt-BR"/>
        </w:rPr>
      </w:pPr>
      <w:r w:rsidRPr="008E27E4">
        <w:rPr>
          <w:rFonts w:ascii="Arial" w:eastAsia="Times New Roman" w:hAnsi="Arial" w:cs="Arial"/>
          <w:b/>
          <w:color w:val="000000"/>
          <w:sz w:val="24"/>
          <w:szCs w:val="24"/>
          <w:lang w:eastAsia="pt-BR"/>
        </w:rPr>
        <w:t>Sandra Mara Santos Pimenta</w:t>
      </w:r>
    </w:p>
    <w:p w:rsidR="00301983" w:rsidRPr="008E27E4" w:rsidRDefault="00301983" w:rsidP="00717C8D">
      <w:pPr>
        <w:spacing w:after="0" w:line="240" w:lineRule="auto"/>
        <w:ind w:firstLine="708"/>
        <w:jc w:val="center"/>
        <w:rPr>
          <w:rFonts w:ascii="Arial" w:eastAsia="Times New Roman" w:hAnsi="Arial" w:cs="Arial"/>
          <w:color w:val="000000"/>
          <w:sz w:val="24"/>
          <w:szCs w:val="24"/>
          <w:lang w:eastAsia="pt-BR"/>
        </w:rPr>
      </w:pPr>
      <w:r w:rsidRPr="008E27E4">
        <w:rPr>
          <w:rFonts w:ascii="Arial" w:eastAsia="Times New Roman" w:hAnsi="Arial" w:cs="Arial"/>
          <w:color w:val="000000"/>
          <w:sz w:val="24"/>
          <w:szCs w:val="24"/>
          <w:lang w:eastAsia="pt-BR"/>
        </w:rPr>
        <w:t>Secretaria de Cultura</w:t>
      </w:r>
      <w:r w:rsidR="00717C8D" w:rsidRPr="008E27E4">
        <w:rPr>
          <w:rFonts w:ascii="Arial" w:eastAsia="Times New Roman" w:hAnsi="Arial" w:cs="Arial"/>
          <w:color w:val="000000"/>
          <w:sz w:val="24"/>
          <w:szCs w:val="24"/>
          <w:lang w:eastAsia="pt-BR"/>
        </w:rPr>
        <w:t>, Desenvolvimento Econômico, Tecnologia e Turismo</w:t>
      </w:r>
    </w:p>
    <w:p w:rsidR="007217C3" w:rsidRPr="008E27E4" w:rsidRDefault="00717C8D" w:rsidP="008E27E4">
      <w:pPr>
        <w:spacing w:after="0" w:line="240" w:lineRule="auto"/>
        <w:ind w:firstLine="708"/>
        <w:jc w:val="center"/>
        <w:rPr>
          <w:rFonts w:ascii="Arial" w:eastAsia="Times New Roman" w:hAnsi="Arial" w:cs="Arial"/>
          <w:b/>
          <w:i/>
          <w:sz w:val="24"/>
          <w:szCs w:val="24"/>
          <w:lang w:eastAsia="pt-BR"/>
        </w:rPr>
      </w:pPr>
      <w:r w:rsidRPr="008E27E4">
        <w:rPr>
          <w:rFonts w:ascii="Arial" w:eastAsia="Times New Roman" w:hAnsi="Arial" w:cs="Arial"/>
          <w:b/>
          <w:i/>
          <w:color w:val="000000"/>
          <w:sz w:val="24"/>
          <w:szCs w:val="24"/>
          <w:lang w:eastAsia="pt-BR"/>
        </w:rPr>
        <w:t>Secretária Municipal</w:t>
      </w:r>
    </w:p>
    <w:sectPr w:rsidR="007217C3" w:rsidRPr="008E27E4" w:rsidSect="0029198F">
      <w:headerReference w:type="default" r:id="rId8"/>
      <w:footerReference w:type="even" r:id="rId9"/>
      <w:footerReference w:type="default" r:id="rId10"/>
      <w:pgSz w:w="11906" w:h="16838"/>
      <w:pgMar w:top="2836" w:right="1080" w:bottom="1440" w:left="1080" w:header="851" w:footer="10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C66" w:rsidRDefault="00337C66" w:rsidP="00BD6944">
      <w:pPr>
        <w:spacing w:after="0" w:line="240" w:lineRule="auto"/>
      </w:pPr>
      <w:r>
        <w:separator/>
      </w:r>
    </w:p>
  </w:endnote>
  <w:endnote w:type="continuationSeparator" w:id="1">
    <w:p w:rsidR="00337C66" w:rsidRDefault="00337C66" w:rsidP="00BD69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jaVu Sans Mono">
    <w:panose1 w:val="020B0609030804020204"/>
    <w:charset w:val="00"/>
    <w:family w:val="modern"/>
    <w:pitch w:val="fixed"/>
    <w:sig w:usb0="E70026FF" w:usb1="D200F9FB" w:usb2="02000028" w:usb3="00000000" w:csb0="000001DF" w:csb1="00000000"/>
  </w:font>
  <w:font w:name="Carlito">
    <w:altName w:val="Arial"/>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B0" w:rsidRDefault="001746B0">
    <w:pPr>
      <w:pStyle w:val="Rodap"/>
    </w:pPr>
  </w:p>
  <w:p w:rsidR="001746B0" w:rsidRDefault="001746B0"/>
  <w:p w:rsidR="001746B0" w:rsidRDefault="001746B0">
    <w:r>
      <w:t>wwwwwwfff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F82" w:rsidRDefault="0029198F">
    <w:pPr>
      <w:pStyle w:val="Rodap"/>
    </w:pPr>
    <w:r>
      <w:rPr>
        <w:noProof/>
        <w:lang w:eastAsia="pt-BR"/>
      </w:rPr>
      <w:drawing>
        <wp:anchor distT="0" distB="0" distL="114300" distR="114300" simplePos="0" relativeHeight="251660288" behindDoc="1" locked="0" layoutInCell="1" allowOverlap="1">
          <wp:simplePos x="0" y="0"/>
          <wp:positionH relativeFrom="column">
            <wp:posOffset>-377190</wp:posOffset>
          </wp:positionH>
          <wp:positionV relativeFrom="paragraph">
            <wp:posOffset>119380</wp:posOffset>
          </wp:positionV>
          <wp:extent cx="2099310" cy="693420"/>
          <wp:effectExtent l="19050" t="0" r="0" b="0"/>
          <wp:wrapNone/>
          <wp:docPr id="6" name="Imagem 5" descr="PREF_BOAESPERANCA_COLO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_BOAESPERANCA_COLOR (1).png"/>
                  <pic:cNvPicPr/>
                </pic:nvPicPr>
                <pic:blipFill>
                  <a:blip r:embed="rId1"/>
                  <a:stretch>
                    <a:fillRect/>
                  </a:stretch>
                </pic:blipFill>
                <pic:spPr>
                  <a:xfrm>
                    <a:off x="0" y="0"/>
                    <a:ext cx="2099310" cy="693420"/>
                  </a:xfrm>
                  <a:prstGeom prst="rect">
                    <a:avLst/>
                  </a:prstGeom>
                </pic:spPr>
              </pic:pic>
            </a:graphicData>
          </a:graphic>
        </wp:anchor>
      </w:drawing>
    </w:r>
    <w:r w:rsidR="00836DDE">
      <w:rPr>
        <w:noProof/>
        <w:lang w:eastAsia="pt-BR"/>
      </w:rPr>
      <w:pict>
        <v:shapetype id="_x0000_t202" coordsize="21600,21600" o:spt="202" path="m,l,21600r21600,l21600,xe">
          <v:stroke joinstyle="miter"/>
          <v:path gradientshapeok="t" o:connecttype="rect"/>
        </v:shapetype>
        <v:shape id="_x0000_s2058" type="#_x0000_t202" style="position:absolute;margin-left:126.1pt;margin-top:7.2pt;width:375.8pt;height:59.95pt;z-index:251662336;mso-position-horizontal-relative:text;mso-position-vertical-relative:text" filled="f" stroked="f">
          <v:textbox style="mso-next-textbox:#_x0000_s2058">
            <w:txbxContent>
              <w:p w:rsidR="008A668E" w:rsidRPr="00892D52" w:rsidRDefault="008A668E" w:rsidP="00615484">
                <w:pPr>
                  <w:pStyle w:val="Rodap"/>
                  <w:spacing w:line="276" w:lineRule="auto"/>
                  <w:jc w:val="center"/>
                  <w:rPr>
                    <w:rFonts w:ascii="Carlito" w:hAnsi="Carlito" w:cs="Carlito"/>
                    <w:bCs/>
                    <w:sz w:val="18"/>
                    <w:szCs w:val="18"/>
                  </w:rPr>
                </w:pPr>
                <w:r w:rsidRPr="00892D52">
                  <w:rPr>
                    <w:rFonts w:ascii="Carlito" w:hAnsi="Carlito" w:cs="Carlito"/>
                    <w:bCs/>
                    <w:sz w:val="18"/>
                    <w:szCs w:val="18"/>
                  </w:rPr>
                  <w:t>SEDE ADMINISTRATIVA</w:t>
                </w:r>
                <w:r w:rsidR="008C47C6" w:rsidRPr="00892D52">
                  <w:rPr>
                    <w:rFonts w:ascii="Carlito" w:hAnsi="Carlito" w:cs="Carlito"/>
                    <w:bCs/>
                    <w:sz w:val="18"/>
                    <w:szCs w:val="18"/>
                  </w:rPr>
                  <w:t xml:space="preserve">: </w:t>
                </w:r>
                <w:r w:rsidRPr="00892D52">
                  <w:rPr>
                    <w:rFonts w:ascii="Carlito" w:hAnsi="Carlito" w:cs="Carlito"/>
                    <w:bCs/>
                    <w:sz w:val="18"/>
                    <w:szCs w:val="18"/>
                  </w:rPr>
                  <w:t xml:space="preserve">CASA DA CULTURA </w:t>
                </w:r>
                <w:r w:rsidR="008C47C6" w:rsidRPr="00892D52">
                  <w:rPr>
                    <w:rFonts w:ascii="Carlito" w:hAnsi="Carlito" w:cs="Carlito"/>
                    <w:bCs/>
                    <w:sz w:val="18"/>
                    <w:szCs w:val="18"/>
                  </w:rPr>
                  <w:t xml:space="preserve">- </w:t>
                </w:r>
                <w:r w:rsidRPr="00892D52">
                  <w:rPr>
                    <w:rFonts w:ascii="Carlito" w:hAnsi="Carlito" w:cs="Carlito"/>
                    <w:bCs/>
                    <w:sz w:val="18"/>
                    <w:szCs w:val="18"/>
                  </w:rPr>
                  <w:t>RUA COQUEIRAL, 131, CENTRO</w:t>
                </w:r>
                <w:r w:rsidR="008C47C6" w:rsidRPr="00892D52">
                  <w:rPr>
                    <w:rFonts w:ascii="Carlito" w:hAnsi="Carlito" w:cs="Carlito"/>
                    <w:bCs/>
                    <w:sz w:val="18"/>
                    <w:szCs w:val="18"/>
                  </w:rPr>
                  <w:t xml:space="preserve"> -</w:t>
                </w:r>
                <w:r w:rsidRPr="00892D52">
                  <w:rPr>
                    <w:rFonts w:ascii="Carlito" w:hAnsi="Carlito" w:cs="Carlito"/>
                    <w:bCs/>
                    <w:sz w:val="18"/>
                    <w:szCs w:val="18"/>
                  </w:rPr>
                  <w:t xml:space="preserve"> CEP: 37.170-000</w:t>
                </w:r>
              </w:p>
              <w:p w:rsidR="00C5712E" w:rsidRPr="00892D52" w:rsidRDefault="00C5712E" w:rsidP="00615484">
                <w:pPr>
                  <w:pStyle w:val="Rodap"/>
                  <w:spacing w:line="276" w:lineRule="auto"/>
                  <w:jc w:val="center"/>
                  <w:rPr>
                    <w:rFonts w:ascii="Carlito" w:hAnsi="Carlito" w:cs="Carlito"/>
                    <w:sz w:val="18"/>
                    <w:szCs w:val="18"/>
                  </w:rPr>
                </w:pPr>
                <w:r w:rsidRPr="00892D52">
                  <w:rPr>
                    <w:rFonts w:ascii="Carlito" w:hAnsi="Carlito" w:cs="Carlito"/>
                    <w:bCs/>
                    <w:sz w:val="18"/>
                    <w:szCs w:val="18"/>
                  </w:rPr>
                  <w:t xml:space="preserve">BOA ESPERANÇA/MG </w:t>
                </w:r>
                <w:r w:rsidR="008A668E" w:rsidRPr="00892D52">
                  <w:rPr>
                    <w:rFonts w:ascii="Carlito" w:hAnsi="Carlito" w:cs="Carlito"/>
                    <w:bCs/>
                    <w:sz w:val="18"/>
                    <w:szCs w:val="18"/>
                  </w:rPr>
                  <w:t xml:space="preserve">| </w:t>
                </w:r>
                <w:r w:rsidRPr="00892D52">
                  <w:rPr>
                    <w:rFonts w:ascii="Carlito" w:hAnsi="Carlito" w:cs="Carlito"/>
                    <w:bCs/>
                    <w:sz w:val="18"/>
                    <w:szCs w:val="18"/>
                  </w:rPr>
                  <w:t>TELEFONE/</w:t>
                </w:r>
                <w:r w:rsidR="008A668E" w:rsidRPr="00892D52">
                  <w:rPr>
                    <w:rFonts w:ascii="Carlito" w:hAnsi="Carlito" w:cs="Carlito"/>
                    <w:bCs/>
                    <w:sz w:val="18"/>
                    <w:szCs w:val="18"/>
                  </w:rPr>
                  <w:t>WHATSAPP</w:t>
                </w:r>
                <w:r w:rsidRPr="00892D52">
                  <w:rPr>
                    <w:rFonts w:ascii="Carlito" w:hAnsi="Carlito" w:cs="Carlito"/>
                    <w:bCs/>
                    <w:sz w:val="18"/>
                    <w:szCs w:val="18"/>
                  </w:rPr>
                  <w:t xml:space="preserve">: </w:t>
                </w:r>
                <w:hyperlink r:id="rId2" w:history="1">
                  <w:r w:rsidRPr="00892D52">
                    <w:rPr>
                      <w:rStyle w:val="Hyperlink"/>
                      <w:rFonts w:ascii="Carlito" w:hAnsi="Carlito" w:cs="Carlito"/>
                      <w:bCs/>
                      <w:sz w:val="18"/>
                      <w:szCs w:val="18"/>
                    </w:rPr>
                    <w:t xml:space="preserve">(35) </w:t>
                  </w:r>
                  <w:r w:rsidR="008A668E" w:rsidRPr="00892D52">
                    <w:rPr>
                      <w:rStyle w:val="Hyperlink"/>
                      <w:rFonts w:ascii="Carlito" w:hAnsi="Carlito" w:cs="Carlito"/>
                      <w:bCs/>
                      <w:sz w:val="18"/>
                      <w:szCs w:val="18"/>
                    </w:rPr>
                    <w:t>9 9213-0301</w:t>
                  </w:r>
                </w:hyperlink>
                <w:r w:rsidR="008C47C6" w:rsidRPr="00892D52">
                  <w:rPr>
                    <w:rFonts w:ascii="Carlito" w:hAnsi="Carlito" w:cs="Carlito"/>
                    <w:bCs/>
                    <w:noProof/>
                    <w:sz w:val="18"/>
                    <w:szCs w:val="18"/>
                    <w:lang w:eastAsia="pt-BR"/>
                  </w:rPr>
                  <w:drawing>
                    <wp:inline distT="0" distB="0" distL="0" distR="0">
                      <wp:extent cx="76200" cy="76200"/>
                      <wp:effectExtent l="19050" t="0" r="0" b="0"/>
                      <wp:docPr id="8" name="Imagem 7" descr="icon-wha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whats.png"/>
                              <pic:cNvPicPr/>
                            </pic:nvPicPr>
                            <pic:blipFill>
                              <a:blip r:embed="rId3"/>
                              <a:stretch>
                                <a:fillRect/>
                              </a:stretch>
                            </pic:blipFill>
                            <pic:spPr>
                              <a:xfrm>
                                <a:off x="0" y="0"/>
                                <a:ext cx="76877" cy="76877"/>
                              </a:xfrm>
                              <a:prstGeom prst="rect">
                                <a:avLst/>
                              </a:prstGeom>
                            </pic:spPr>
                          </pic:pic>
                        </a:graphicData>
                      </a:graphic>
                    </wp:inline>
                  </w:drawing>
                </w:r>
                <w:r w:rsidR="00615484" w:rsidRPr="00892D52">
                  <w:rPr>
                    <w:rFonts w:ascii="Carlito" w:hAnsi="Carlito" w:cs="Carlito"/>
                    <w:bCs/>
                    <w:sz w:val="18"/>
                    <w:szCs w:val="18"/>
                  </w:rPr>
                  <w:t xml:space="preserve"> </w:t>
                </w:r>
                <w:r w:rsidRPr="00892D52">
                  <w:rPr>
                    <w:rFonts w:ascii="Carlito" w:hAnsi="Carlito" w:cs="Carlito"/>
                    <w:sz w:val="18"/>
                    <w:szCs w:val="18"/>
                  </w:rPr>
                  <w:t>| CNPJ: 18.239.590/0001-75</w:t>
                </w:r>
              </w:p>
              <w:p w:rsidR="00615484" w:rsidRPr="00892D52" w:rsidRDefault="00836DDE" w:rsidP="00615484">
                <w:pPr>
                  <w:pStyle w:val="Rodap"/>
                  <w:spacing w:line="276" w:lineRule="auto"/>
                  <w:jc w:val="center"/>
                  <w:rPr>
                    <w:rFonts w:ascii="Carlito" w:hAnsi="Carlito" w:cs="Carlito"/>
                    <w:sz w:val="18"/>
                    <w:szCs w:val="18"/>
                  </w:rPr>
                </w:pPr>
                <w:hyperlink r:id="rId4" w:history="1">
                  <w:r w:rsidR="00686959" w:rsidRPr="00892D52">
                    <w:rPr>
                      <w:rStyle w:val="Hyperlink"/>
                      <w:rFonts w:ascii="Carlito" w:hAnsi="Carlito" w:cs="Carlito"/>
                      <w:sz w:val="18"/>
                      <w:szCs w:val="18"/>
                    </w:rPr>
                    <w:t>www.boaesperanca.mg.gov.br</w:t>
                  </w:r>
                </w:hyperlink>
                <w:r w:rsidR="008A668E" w:rsidRPr="00892D52">
                  <w:rPr>
                    <w:rFonts w:ascii="Carlito" w:hAnsi="Carlito" w:cs="Carlito"/>
                    <w:sz w:val="18"/>
                    <w:szCs w:val="18"/>
                  </w:rPr>
                  <w:t xml:space="preserve"> </w:t>
                </w:r>
                <w:r w:rsidR="00615484" w:rsidRPr="00892D52">
                  <w:rPr>
                    <w:rFonts w:ascii="Carlito" w:hAnsi="Carlito" w:cs="Carlito"/>
                    <w:sz w:val="18"/>
                    <w:szCs w:val="18"/>
                  </w:rPr>
                  <w:t xml:space="preserve">    </w:t>
                </w:r>
                <w:r w:rsidR="008A668E" w:rsidRPr="00892D52">
                  <w:rPr>
                    <w:rFonts w:ascii="Carlito" w:hAnsi="Carlito" w:cs="Carlito"/>
                    <w:sz w:val="18"/>
                    <w:szCs w:val="18"/>
                  </w:rPr>
                  <w:t xml:space="preserve"> </w:t>
                </w:r>
                <w:hyperlink r:id="rId5" w:history="1">
                  <w:r w:rsidR="008A668E" w:rsidRPr="00892D52">
                    <w:rPr>
                      <w:rStyle w:val="Hyperlink"/>
                      <w:rFonts w:ascii="Carlito" w:hAnsi="Carlito" w:cs="Carlito"/>
                      <w:sz w:val="18"/>
                      <w:szCs w:val="18"/>
                    </w:rPr>
                    <w:t>visiteboaesperanca.com.br</w:t>
                  </w:r>
                </w:hyperlink>
                <w:r w:rsidR="00615484" w:rsidRPr="00892D52">
                  <w:rPr>
                    <w:rFonts w:ascii="Carlito" w:hAnsi="Carlito" w:cs="Carlito"/>
                    <w:sz w:val="18"/>
                    <w:szCs w:val="18"/>
                  </w:rPr>
                  <w:t xml:space="preserve">      </w:t>
                </w:r>
                <w:hyperlink r:id="rId6" w:history="1">
                  <w:r w:rsidR="00615484" w:rsidRPr="00892D52">
                    <w:rPr>
                      <w:rStyle w:val="Hyperlink"/>
                      <w:rFonts w:ascii="Carlito" w:hAnsi="Carlito" w:cs="Carlito"/>
                      <w:sz w:val="18"/>
                      <w:szCs w:val="18"/>
                    </w:rPr>
                    <w:t>@visiteboaesperanca</w:t>
                  </w:r>
                </w:hyperlink>
              </w:p>
              <w:p w:rsidR="002267D3" w:rsidRPr="00892D52" w:rsidRDefault="00836DDE" w:rsidP="00615484">
                <w:pPr>
                  <w:pStyle w:val="Rodap"/>
                  <w:spacing w:line="276" w:lineRule="auto"/>
                  <w:jc w:val="center"/>
                  <w:rPr>
                    <w:rFonts w:ascii="Carlito" w:hAnsi="Carlito" w:cs="Carlito"/>
                    <w:sz w:val="18"/>
                    <w:szCs w:val="18"/>
                  </w:rPr>
                </w:pPr>
                <w:hyperlink r:id="rId7" w:history="1">
                  <w:r w:rsidR="002267D3" w:rsidRPr="00892D52">
                    <w:rPr>
                      <w:rStyle w:val="Hyperlink"/>
                      <w:rFonts w:ascii="Carlito" w:hAnsi="Carlito" w:cs="Carlito"/>
                      <w:sz w:val="18"/>
                      <w:szCs w:val="18"/>
                    </w:rPr>
                    <w:t>desenvolvimentoeconomico@boaesperanca.mg.gov.br</w:t>
                  </w:r>
                </w:hyperlink>
              </w:p>
            </w:txbxContent>
          </v:textbox>
        </v:shape>
      </w:pict>
    </w:r>
  </w:p>
  <w:p w:rsidR="00E36B85" w:rsidRDefault="00E36B85">
    <w:pPr>
      <w:pStyle w:val="Rodap"/>
    </w:pPr>
  </w:p>
  <w:p w:rsidR="00CA1BB7" w:rsidRDefault="00CA1BB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C66" w:rsidRDefault="00337C66" w:rsidP="00BD6944">
      <w:pPr>
        <w:spacing w:after="0" w:line="240" w:lineRule="auto"/>
      </w:pPr>
      <w:r>
        <w:separator/>
      </w:r>
    </w:p>
  </w:footnote>
  <w:footnote w:type="continuationSeparator" w:id="1">
    <w:p w:rsidR="00337C66" w:rsidRDefault="00337C66" w:rsidP="00BD69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29" w:rsidRDefault="00892D52" w:rsidP="009B3BBB">
    <w:pPr>
      <w:pStyle w:val="Cabealho"/>
      <w:tabs>
        <w:tab w:val="clear" w:pos="4252"/>
        <w:tab w:val="clear" w:pos="8504"/>
        <w:tab w:val="left" w:pos="3909"/>
      </w:tabs>
      <w:rPr>
        <w:szCs w:val="24"/>
      </w:rPr>
    </w:pPr>
    <w:r>
      <w:rPr>
        <w:noProof/>
        <w:szCs w:val="24"/>
        <w:lang w:eastAsia="pt-BR"/>
      </w:rPr>
      <w:drawing>
        <wp:anchor distT="0" distB="0" distL="114300" distR="114300" simplePos="0" relativeHeight="251667456" behindDoc="1" locked="0" layoutInCell="1" allowOverlap="1">
          <wp:simplePos x="0" y="0"/>
          <wp:positionH relativeFrom="column">
            <wp:posOffset>346710</wp:posOffset>
          </wp:positionH>
          <wp:positionV relativeFrom="paragraph">
            <wp:posOffset>23495</wp:posOffset>
          </wp:positionV>
          <wp:extent cx="765810" cy="944880"/>
          <wp:effectExtent l="19050" t="0" r="0" b="0"/>
          <wp:wrapNone/>
          <wp:docPr id="5" name="Imagem 0" descr="APENAS O BRAS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ENAS O BRASAO.png"/>
                  <pic:cNvPicPr/>
                </pic:nvPicPr>
                <pic:blipFill>
                  <a:blip r:embed="rId1"/>
                  <a:stretch>
                    <a:fillRect/>
                  </a:stretch>
                </pic:blipFill>
                <pic:spPr>
                  <a:xfrm>
                    <a:off x="0" y="0"/>
                    <a:ext cx="765810" cy="944880"/>
                  </a:xfrm>
                  <a:prstGeom prst="rect">
                    <a:avLst/>
                  </a:prstGeom>
                </pic:spPr>
              </pic:pic>
            </a:graphicData>
          </a:graphic>
        </wp:anchor>
      </w:drawing>
    </w:r>
    <w:r w:rsidR="00836DDE">
      <w:rPr>
        <w:noProof/>
        <w:szCs w:val="24"/>
        <w:lang w:eastAsia="pt-BR"/>
      </w:rPr>
      <w:pict>
        <v:shapetype id="_x0000_t202" coordsize="21600,21600" o:spt="202" path="m,l,21600r21600,l21600,xe">
          <v:stroke joinstyle="miter"/>
          <v:path gradientshapeok="t" o:connecttype="rect"/>
        </v:shapetype>
        <v:shape id="_x0000_s2060" type="#_x0000_t202" style="position:absolute;margin-left:102.5pt;margin-top:-.75pt;width:271.75pt;height:87.45pt;z-index:251663360;mso-position-horizontal-relative:text;mso-position-vertical-relative:text" filled="f" stroked="f">
          <v:textbox style="mso-next-textbox:#_x0000_s2060">
            <w:txbxContent>
              <w:p w:rsidR="009B3BBB" w:rsidRDefault="00353DE0" w:rsidP="009B3BBB">
                <w:pPr>
                  <w:pStyle w:val="Cabealho"/>
                  <w:tabs>
                    <w:tab w:val="clear" w:pos="4252"/>
                    <w:tab w:val="clear" w:pos="8504"/>
                    <w:tab w:val="left" w:pos="1418"/>
                  </w:tabs>
                  <w:jc w:val="center"/>
                  <w:rPr>
                    <w:rFonts w:ascii="Carlito" w:hAnsi="Carlito" w:cs="Carlito"/>
                    <w:b/>
                    <w:sz w:val="24"/>
                    <w:szCs w:val="24"/>
                  </w:rPr>
                </w:pPr>
                <w:r>
                  <w:rPr>
                    <w:rFonts w:ascii="Carlito" w:hAnsi="Carlito" w:cs="Carlito"/>
                    <w:b/>
                    <w:sz w:val="24"/>
                    <w:szCs w:val="24"/>
                  </w:rPr>
                  <w:t>PR</w:t>
                </w:r>
                <w:r w:rsidR="009B3BBB" w:rsidRPr="009B3BBB">
                  <w:rPr>
                    <w:rFonts w:ascii="Carlito" w:hAnsi="Carlito" w:cs="Carlito"/>
                    <w:b/>
                    <w:sz w:val="24"/>
                    <w:szCs w:val="24"/>
                  </w:rPr>
                  <w:t>EFEI</w:t>
                </w:r>
                <w:r w:rsidR="009B3BBB">
                  <w:rPr>
                    <w:rFonts w:ascii="Carlito" w:hAnsi="Carlito" w:cs="Carlito"/>
                    <w:b/>
                    <w:sz w:val="24"/>
                    <w:szCs w:val="24"/>
                  </w:rPr>
                  <w:t>TURA MUNICIPAL DE BOA ESPERANÇA/</w:t>
                </w:r>
                <w:r w:rsidR="009B3BBB" w:rsidRPr="009B3BBB">
                  <w:rPr>
                    <w:rFonts w:ascii="Carlito" w:hAnsi="Carlito" w:cs="Carlito"/>
                    <w:b/>
                    <w:sz w:val="24"/>
                    <w:szCs w:val="24"/>
                  </w:rPr>
                  <w:t>MG</w:t>
                </w:r>
              </w:p>
              <w:p w:rsid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CNPJ: 18.239.590/0001-75</w:t>
                </w:r>
              </w:p>
              <w:p w:rsidR="009B3BBB" w:rsidRDefault="009B3BBB" w:rsidP="009B3BBB">
                <w:pPr>
                  <w:pStyle w:val="Cabealho"/>
                  <w:tabs>
                    <w:tab w:val="clear" w:pos="4252"/>
                    <w:tab w:val="clear" w:pos="8504"/>
                    <w:tab w:val="left" w:pos="1418"/>
                  </w:tabs>
                  <w:jc w:val="center"/>
                  <w:rPr>
                    <w:rFonts w:ascii="Carlito" w:hAnsi="Carlito" w:cs="Carlito"/>
                    <w:b/>
                    <w:i/>
                    <w:sz w:val="24"/>
                    <w:szCs w:val="24"/>
                  </w:rPr>
                </w:pPr>
                <w:r w:rsidRPr="009B3BBB">
                  <w:rPr>
                    <w:rFonts w:ascii="Carlito" w:hAnsi="Carlito" w:cs="Carlito"/>
                    <w:b/>
                    <w:i/>
                    <w:sz w:val="24"/>
                    <w:szCs w:val="24"/>
                  </w:rPr>
                  <w:t>Secretaria Municipal de Cultura, Desenvolvimento</w:t>
                </w:r>
              </w:p>
              <w:p w:rsidR="009B3BBB" w:rsidRP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Econômico,</w:t>
                </w:r>
                <w:r>
                  <w:rPr>
                    <w:rFonts w:ascii="Carlito" w:hAnsi="Carlito" w:cs="Carlito"/>
                    <w:b/>
                    <w:sz w:val="24"/>
                    <w:szCs w:val="24"/>
                  </w:rPr>
                  <w:t xml:space="preserve"> </w:t>
                </w:r>
                <w:r w:rsidRPr="009B3BBB">
                  <w:rPr>
                    <w:rFonts w:ascii="Carlito" w:hAnsi="Carlito" w:cs="Carlito"/>
                    <w:b/>
                    <w:i/>
                    <w:sz w:val="24"/>
                    <w:szCs w:val="24"/>
                  </w:rPr>
                  <w:t>Tecnologia e Turismo</w:t>
                </w:r>
              </w:p>
              <w:p w:rsidR="009B3BBB" w:rsidRPr="00615484" w:rsidRDefault="009B3BBB" w:rsidP="009B3BBB">
                <w:pPr>
                  <w:pStyle w:val="Cabealho"/>
                  <w:tabs>
                    <w:tab w:val="clear" w:pos="4252"/>
                    <w:tab w:val="clear" w:pos="8504"/>
                    <w:tab w:val="left" w:pos="1418"/>
                  </w:tabs>
                  <w:jc w:val="center"/>
                  <w:rPr>
                    <w:rFonts w:ascii="Carlito" w:hAnsi="Carlito" w:cs="Carlito"/>
                    <w:sz w:val="18"/>
                    <w:szCs w:val="20"/>
                  </w:rPr>
                </w:pPr>
                <w:r w:rsidRPr="009B3BBB">
                  <w:rPr>
                    <w:rFonts w:ascii="Carlito" w:hAnsi="Carlito" w:cs="Carlito"/>
                    <w:b/>
                    <w:i/>
                    <w:sz w:val="24"/>
                    <w:szCs w:val="24"/>
                    <w:u w:val="single"/>
                  </w:rPr>
                  <w:t xml:space="preserve">Departamento de </w:t>
                </w:r>
                <w:r w:rsidR="0029198F">
                  <w:rPr>
                    <w:rFonts w:ascii="Carlito" w:hAnsi="Carlito" w:cs="Carlito"/>
                    <w:b/>
                    <w:i/>
                    <w:sz w:val="24"/>
                    <w:szCs w:val="24"/>
                    <w:u w:val="single"/>
                  </w:rPr>
                  <w:t>Desenvolvimento Econômico</w:t>
                </w:r>
              </w:p>
            </w:txbxContent>
          </v:textbox>
        </v:shape>
      </w:pict>
    </w:r>
    <w:r w:rsidR="009B3BBB">
      <w:rPr>
        <w:szCs w:val="24"/>
      </w:rPr>
      <w:tab/>
    </w:r>
  </w:p>
  <w:p w:rsidR="009B3BBB" w:rsidRDefault="002267D3" w:rsidP="009B3BBB">
    <w:pPr>
      <w:pStyle w:val="Cabealho"/>
      <w:rPr>
        <w:szCs w:val="24"/>
      </w:rPr>
    </w:pPr>
    <w:r>
      <w:rPr>
        <w:noProof/>
        <w:szCs w:val="24"/>
        <w:lang w:eastAsia="pt-BR"/>
      </w:rPr>
      <w:drawing>
        <wp:anchor distT="0" distB="0" distL="114300" distR="114300" simplePos="0" relativeHeight="251665408" behindDoc="1" locked="0" layoutInCell="1" allowOverlap="1">
          <wp:simplePos x="0" y="0"/>
          <wp:positionH relativeFrom="column">
            <wp:posOffset>4754880</wp:posOffset>
          </wp:positionH>
          <wp:positionV relativeFrom="paragraph">
            <wp:posOffset>104140</wp:posOffset>
          </wp:positionV>
          <wp:extent cx="1798320" cy="426720"/>
          <wp:effectExtent l="0" t="0" r="0" b="0"/>
          <wp:wrapNone/>
          <wp:docPr id="4" name="Imagem 0" descr="LOGO SEC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ECDET.png"/>
                  <pic:cNvPicPr/>
                </pic:nvPicPr>
                <pic:blipFill>
                  <a:blip r:embed="rId2"/>
                  <a:stretch>
                    <a:fillRect/>
                  </a:stretch>
                </pic:blipFill>
                <pic:spPr>
                  <a:xfrm>
                    <a:off x="0" y="0"/>
                    <a:ext cx="1798320" cy="426720"/>
                  </a:xfrm>
                  <a:prstGeom prst="rect">
                    <a:avLst/>
                  </a:prstGeom>
                </pic:spPr>
              </pic:pic>
            </a:graphicData>
          </a:graphic>
        </wp:anchor>
      </w:drawing>
    </w:r>
  </w:p>
  <w:p w:rsidR="009B3BBB" w:rsidRDefault="009B3BBB" w:rsidP="009B3BBB">
    <w:pPr>
      <w:pStyle w:val="Cabealho"/>
      <w:rPr>
        <w:szCs w:val="24"/>
      </w:rPr>
    </w:pPr>
  </w:p>
  <w:p w:rsidR="009B3BBB" w:rsidRPr="009B3BBB" w:rsidRDefault="009B3BBB" w:rsidP="009B3BBB">
    <w:pPr>
      <w:pStyle w:val="Cabealho"/>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656F2"/>
    <w:multiLevelType w:val="multilevel"/>
    <w:tmpl w:val="A3F0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003B99"/>
    <w:multiLevelType w:val="hybridMultilevel"/>
    <w:tmpl w:val="47785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90174E8"/>
    <w:multiLevelType w:val="multilevel"/>
    <w:tmpl w:val="59E4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175F5"/>
    <w:multiLevelType w:val="hybridMultilevel"/>
    <w:tmpl w:val="2AE85FDC"/>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20C67840"/>
    <w:multiLevelType w:val="hybridMultilevel"/>
    <w:tmpl w:val="00CE5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47F1972"/>
    <w:multiLevelType w:val="hybridMultilevel"/>
    <w:tmpl w:val="D63084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73539F1"/>
    <w:multiLevelType w:val="hybridMultilevel"/>
    <w:tmpl w:val="36CA2A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CB81906"/>
    <w:multiLevelType w:val="hybridMultilevel"/>
    <w:tmpl w:val="6B922E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F055AF0"/>
    <w:multiLevelType w:val="multilevel"/>
    <w:tmpl w:val="D73E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6C0269"/>
    <w:multiLevelType w:val="hybridMultilevel"/>
    <w:tmpl w:val="35FC86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3832E34"/>
    <w:multiLevelType w:val="multilevel"/>
    <w:tmpl w:val="6AF84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C43F8C"/>
    <w:multiLevelType w:val="hybridMultilevel"/>
    <w:tmpl w:val="81DEC2C0"/>
    <w:lvl w:ilvl="0" w:tplc="0B4EE9B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nsid w:val="4DA73513"/>
    <w:multiLevelType w:val="multilevel"/>
    <w:tmpl w:val="B7329594"/>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2E678E"/>
    <w:multiLevelType w:val="multilevel"/>
    <w:tmpl w:val="0538A7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E91FB7"/>
    <w:multiLevelType w:val="multilevel"/>
    <w:tmpl w:val="F1B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BB79A2"/>
    <w:multiLevelType w:val="multilevel"/>
    <w:tmpl w:val="3AD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7F3FCE"/>
    <w:multiLevelType w:val="multilevel"/>
    <w:tmpl w:val="6F90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552D26"/>
    <w:multiLevelType w:val="hybridMultilevel"/>
    <w:tmpl w:val="964C6C5E"/>
    <w:lvl w:ilvl="0" w:tplc="0416000F">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63076037"/>
    <w:multiLevelType w:val="multilevel"/>
    <w:tmpl w:val="D94A7F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7664B5"/>
    <w:multiLevelType w:val="hybridMultilevel"/>
    <w:tmpl w:val="684CCA50"/>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0">
    <w:nsid w:val="64C520A0"/>
    <w:multiLevelType w:val="hybridMultilevel"/>
    <w:tmpl w:val="67D4B602"/>
    <w:lvl w:ilvl="0" w:tplc="0416000B">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1">
    <w:nsid w:val="6C862D9A"/>
    <w:multiLevelType w:val="multilevel"/>
    <w:tmpl w:val="4CFA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8D3A87"/>
    <w:multiLevelType w:val="hybridMultilevel"/>
    <w:tmpl w:val="24A2E6C6"/>
    <w:lvl w:ilvl="0" w:tplc="F04C575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nsid w:val="6FB25103"/>
    <w:multiLevelType w:val="hybridMultilevel"/>
    <w:tmpl w:val="44C240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DE068C"/>
    <w:multiLevelType w:val="hybridMultilevel"/>
    <w:tmpl w:val="6C963358"/>
    <w:lvl w:ilvl="0" w:tplc="FA0A1C6A">
      <w:start w:val="1"/>
      <w:numFmt w:val="lowerLetter"/>
      <w:lvlText w:val="%1)"/>
      <w:lvlJc w:val="left"/>
      <w:pPr>
        <w:ind w:left="1416" w:hanging="708"/>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7790233B"/>
    <w:multiLevelType w:val="hybridMultilevel"/>
    <w:tmpl w:val="901CED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C952684"/>
    <w:multiLevelType w:val="hybridMultilevel"/>
    <w:tmpl w:val="BD7496B2"/>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7">
    <w:nsid w:val="7FD56444"/>
    <w:multiLevelType w:val="multilevel"/>
    <w:tmpl w:val="92DEC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8"/>
  </w:num>
  <w:num w:numId="3">
    <w:abstractNumId w:val="15"/>
  </w:num>
  <w:num w:numId="4">
    <w:abstractNumId w:val="2"/>
  </w:num>
  <w:num w:numId="5">
    <w:abstractNumId w:val="22"/>
  </w:num>
  <w:num w:numId="6">
    <w:abstractNumId w:val="11"/>
  </w:num>
  <w:num w:numId="7">
    <w:abstractNumId w:val="9"/>
  </w:num>
  <w:num w:numId="8">
    <w:abstractNumId w:val="4"/>
  </w:num>
  <w:num w:numId="9">
    <w:abstractNumId w:val="1"/>
  </w:num>
  <w:num w:numId="10">
    <w:abstractNumId w:val="5"/>
  </w:num>
  <w:num w:numId="11">
    <w:abstractNumId w:val="17"/>
  </w:num>
  <w:num w:numId="12">
    <w:abstractNumId w:val="23"/>
  </w:num>
  <w:num w:numId="13">
    <w:abstractNumId w:val="25"/>
  </w:num>
  <w:num w:numId="14">
    <w:abstractNumId w:val="24"/>
  </w:num>
  <w:num w:numId="15">
    <w:abstractNumId w:val="0"/>
  </w:num>
  <w:num w:numId="16">
    <w:abstractNumId w:val="13"/>
  </w:num>
  <w:num w:numId="17">
    <w:abstractNumId w:val="13"/>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8">
    <w:abstractNumId w:val="21"/>
  </w:num>
  <w:num w:numId="19">
    <w:abstractNumId w:val="18"/>
  </w:num>
  <w:num w:numId="20">
    <w:abstractNumId w:val="19"/>
  </w:num>
  <w:num w:numId="21">
    <w:abstractNumId w:val="20"/>
  </w:num>
  <w:num w:numId="22">
    <w:abstractNumId w:val="26"/>
  </w:num>
  <w:num w:numId="23">
    <w:abstractNumId w:val="12"/>
  </w:num>
  <w:num w:numId="24">
    <w:abstractNumId w:val="3"/>
  </w:num>
  <w:num w:numId="25">
    <w:abstractNumId w:val="14"/>
  </w:num>
  <w:num w:numId="26">
    <w:abstractNumId w:val="10"/>
  </w:num>
  <w:num w:numId="27">
    <w:abstractNumId w:val="27"/>
  </w:num>
  <w:num w:numId="28">
    <w:abstractNumId w:val="7"/>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101378">
      <o:colormenu v:ext="edit" fillcolor="red" strokecolor="red"/>
    </o:shapedefaults>
    <o:shapelayout v:ext="edit">
      <o:idmap v:ext="edit" data="2"/>
    </o:shapelayout>
  </w:hdrShapeDefaults>
  <w:footnotePr>
    <w:footnote w:id="0"/>
    <w:footnote w:id="1"/>
  </w:footnotePr>
  <w:endnotePr>
    <w:endnote w:id="0"/>
    <w:endnote w:id="1"/>
  </w:endnotePr>
  <w:compat/>
  <w:rsids>
    <w:rsidRoot w:val="00BD6944"/>
    <w:rsid w:val="000040F9"/>
    <w:rsid w:val="000203B1"/>
    <w:rsid w:val="00054ACB"/>
    <w:rsid w:val="0006053E"/>
    <w:rsid w:val="00066D39"/>
    <w:rsid w:val="00075D0B"/>
    <w:rsid w:val="00080760"/>
    <w:rsid w:val="00093AC8"/>
    <w:rsid w:val="00094E00"/>
    <w:rsid w:val="000C157C"/>
    <w:rsid w:val="000C7D0B"/>
    <w:rsid w:val="000D05F8"/>
    <w:rsid w:val="000D3395"/>
    <w:rsid w:val="000D46AF"/>
    <w:rsid w:val="000E5585"/>
    <w:rsid w:val="001128D7"/>
    <w:rsid w:val="00142F90"/>
    <w:rsid w:val="001459CF"/>
    <w:rsid w:val="00154D95"/>
    <w:rsid w:val="001705F3"/>
    <w:rsid w:val="001746B0"/>
    <w:rsid w:val="00184F89"/>
    <w:rsid w:val="00190EAF"/>
    <w:rsid w:val="00196098"/>
    <w:rsid w:val="001A03CD"/>
    <w:rsid w:val="001B3581"/>
    <w:rsid w:val="001C5511"/>
    <w:rsid w:val="001D53E0"/>
    <w:rsid w:val="001D6BF8"/>
    <w:rsid w:val="001E1D46"/>
    <w:rsid w:val="002032BE"/>
    <w:rsid w:val="0021613C"/>
    <w:rsid w:val="002246B2"/>
    <w:rsid w:val="00226040"/>
    <w:rsid w:val="002267D3"/>
    <w:rsid w:val="00230D6E"/>
    <w:rsid w:val="00234C04"/>
    <w:rsid w:val="002606B2"/>
    <w:rsid w:val="0029198F"/>
    <w:rsid w:val="002D61A7"/>
    <w:rsid w:val="002F493E"/>
    <w:rsid w:val="00301983"/>
    <w:rsid w:val="003076C9"/>
    <w:rsid w:val="00316504"/>
    <w:rsid w:val="00325C80"/>
    <w:rsid w:val="00337C66"/>
    <w:rsid w:val="00353DE0"/>
    <w:rsid w:val="00366CBD"/>
    <w:rsid w:val="0036768F"/>
    <w:rsid w:val="0038360C"/>
    <w:rsid w:val="0038427F"/>
    <w:rsid w:val="003A3C37"/>
    <w:rsid w:val="003B0A52"/>
    <w:rsid w:val="003B41CB"/>
    <w:rsid w:val="003C1D5A"/>
    <w:rsid w:val="003C434C"/>
    <w:rsid w:val="003E3B5A"/>
    <w:rsid w:val="003E3C39"/>
    <w:rsid w:val="003F56C1"/>
    <w:rsid w:val="0041462F"/>
    <w:rsid w:val="00417C47"/>
    <w:rsid w:val="00447651"/>
    <w:rsid w:val="00473483"/>
    <w:rsid w:val="004760F3"/>
    <w:rsid w:val="004870BD"/>
    <w:rsid w:val="00490F82"/>
    <w:rsid w:val="0049103C"/>
    <w:rsid w:val="004F7EC6"/>
    <w:rsid w:val="00506A9A"/>
    <w:rsid w:val="0052235A"/>
    <w:rsid w:val="00522C42"/>
    <w:rsid w:val="00542C01"/>
    <w:rsid w:val="00547AFB"/>
    <w:rsid w:val="00557585"/>
    <w:rsid w:val="00582652"/>
    <w:rsid w:val="00583EE2"/>
    <w:rsid w:val="005E5FF1"/>
    <w:rsid w:val="005F0DFF"/>
    <w:rsid w:val="005F1E91"/>
    <w:rsid w:val="0060502F"/>
    <w:rsid w:val="006060EA"/>
    <w:rsid w:val="00615484"/>
    <w:rsid w:val="00621300"/>
    <w:rsid w:val="00637945"/>
    <w:rsid w:val="006456F5"/>
    <w:rsid w:val="00654DAC"/>
    <w:rsid w:val="0065524A"/>
    <w:rsid w:val="00675E61"/>
    <w:rsid w:val="006804C8"/>
    <w:rsid w:val="006814DF"/>
    <w:rsid w:val="00686959"/>
    <w:rsid w:val="00686EFB"/>
    <w:rsid w:val="00697B99"/>
    <w:rsid w:val="006B6FAF"/>
    <w:rsid w:val="006E0B72"/>
    <w:rsid w:val="006F00FB"/>
    <w:rsid w:val="006F1E41"/>
    <w:rsid w:val="00701C0F"/>
    <w:rsid w:val="00717C8D"/>
    <w:rsid w:val="007217C3"/>
    <w:rsid w:val="00727651"/>
    <w:rsid w:val="00746A03"/>
    <w:rsid w:val="00747E06"/>
    <w:rsid w:val="00750496"/>
    <w:rsid w:val="00757067"/>
    <w:rsid w:val="00782C6E"/>
    <w:rsid w:val="00784C5E"/>
    <w:rsid w:val="0078584C"/>
    <w:rsid w:val="007B1248"/>
    <w:rsid w:val="007B309A"/>
    <w:rsid w:val="007B5ED7"/>
    <w:rsid w:val="007C7E13"/>
    <w:rsid w:val="007E25B0"/>
    <w:rsid w:val="007E4AEF"/>
    <w:rsid w:val="007E6072"/>
    <w:rsid w:val="00800580"/>
    <w:rsid w:val="00807AD9"/>
    <w:rsid w:val="00824E88"/>
    <w:rsid w:val="0082793E"/>
    <w:rsid w:val="00836C0B"/>
    <w:rsid w:val="00836CFA"/>
    <w:rsid w:val="00836DDE"/>
    <w:rsid w:val="00850A2A"/>
    <w:rsid w:val="00850FE5"/>
    <w:rsid w:val="00871E83"/>
    <w:rsid w:val="00880FEE"/>
    <w:rsid w:val="00881C47"/>
    <w:rsid w:val="0088318A"/>
    <w:rsid w:val="00892D52"/>
    <w:rsid w:val="0089695E"/>
    <w:rsid w:val="008A3FB2"/>
    <w:rsid w:val="008A668E"/>
    <w:rsid w:val="008B0E84"/>
    <w:rsid w:val="008B4A29"/>
    <w:rsid w:val="008B75FF"/>
    <w:rsid w:val="008C1B57"/>
    <w:rsid w:val="008C47C6"/>
    <w:rsid w:val="008D51F5"/>
    <w:rsid w:val="008E27E4"/>
    <w:rsid w:val="008F0FF0"/>
    <w:rsid w:val="00903F59"/>
    <w:rsid w:val="00906A87"/>
    <w:rsid w:val="00911E70"/>
    <w:rsid w:val="0092410D"/>
    <w:rsid w:val="0094651E"/>
    <w:rsid w:val="009466F0"/>
    <w:rsid w:val="00953BF2"/>
    <w:rsid w:val="00971AE5"/>
    <w:rsid w:val="009739B4"/>
    <w:rsid w:val="0097544B"/>
    <w:rsid w:val="00990D03"/>
    <w:rsid w:val="00992880"/>
    <w:rsid w:val="009A4148"/>
    <w:rsid w:val="009B3BBB"/>
    <w:rsid w:val="009B6045"/>
    <w:rsid w:val="009C2100"/>
    <w:rsid w:val="009D29B2"/>
    <w:rsid w:val="009E3CE0"/>
    <w:rsid w:val="00A42878"/>
    <w:rsid w:val="00A55369"/>
    <w:rsid w:val="00A824C8"/>
    <w:rsid w:val="00A974C0"/>
    <w:rsid w:val="00AA56E8"/>
    <w:rsid w:val="00AC0AB8"/>
    <w:rsid w:val="00AD6989"/>
    <w:rsid w:val="00AE7C6E"/>
    <w:rsid w:val="00AF2E19"/>
    <w:rsid w:val="00AF7BE1"/>
    <w:rsid w:val="00B33B3E"/>
    <w:rsid w:val="00B47878"/>
    <w:rsid w:val="00B504A0"/>
    <w:rsid w:val="00B526D8"/>
    <w:rsid w:val="00B80BA4"/>
    <w:rsid w:val="00B83D14"/>
    <w:rsid w:val="00B96F88"/>
    <w:rsid w:val="00BD6944"/>
    <w:rsid w:val="00BD6F59"/>
    <w:rsid w:val="00BE1A05"/>
    <w:rsid w:val="00BE7859"/>
    <w:rsid w:val="00C17E20"/>
    <w:rsid w:val="00C319A5"/>
    <w:rsid w:val="00C320BF"/>
    <w:rsid w:val="00C354FD"/>
    <w:rsid w:val="00C416DC"/>
    <w:rsid w:val="00C56C0C"/>
    <w:rsid w:val="00C5712E"/>
    <w:rsid w:val="00C64521"/>
    <w:rsid w:val="00C72279"/>
    <w:rsid w:val="00C73E61"/>
    <w:rsid w:val="00C84F91"/>
    <w:rsid w:val="00CA1BB7"/>
    <w:rsid w:val="00CB0A5C"/>
    <w:rsid w:val="00CC477A"/>
    <w:rsid w:val="00CC5D57"/>
    <w:rsid w:val="00CD0968"/>
    <w:rsid w:val="00CD70D6"/>
    <w:rsid w:val="00CD78C8"/>
    <w:rsid w:val="00CD7FB1"/>
    <w:rsid w:val="00CE6600"/>
    <w:rsid w:val="00CE7E61"/>
    <w:rsid w:val="00CF6C0A"/>
    <w:rsid w:val="00D26687"/>
    <w:rsid w:val="00D43B1B"/>
    <w:rsid w:val="00D517A8"/>
    <w:rsid w:val="00D53846"/>
    <w:rsid w:val="00D630A3"/>
    <w:rsid w:val="00D6791D"/>
    <w:rsid w:val="00DA5595"/>
    <w:rsid w:val="00DA6E1C"/>
    <w:rsid w:val="00DA7551"/>
    <w:rsid w:val="00DB29C2"/>
    <w:rsid w:val="00DC73F0"/>
    <w:rsid w:val="00DE0032"/>
    <w:rsid w:val="00DE0968"/>
    <w:rsid w:val="00DE4C9B"/>
    <w:rsid w:val="00DF4C4F"/>
    <w:rsid w:val="00E142B5"/>
    <w:rsid w:val="00E24043"/>
    <w:rsid w:val="00E248A8"/>
    <w:rsid w:val="00E32E4C"/>
    <w:rsid w:val="00E36B85"/>
    <w:rsid w:val="00E47C5E"/>
    <w:rsid w:val="00E657DC"/>
    <w:rsid w:val="00E679B0"/>
    <w:rsid w:val="00E94BE8"/>
    <w:rsid w:val="00EB4F79"/>
    <w:rsid w:val="00EC7C16"/>
    <w:rsid w:val="00EE05C5"/>
    <w:rsid w:val="00EE6254"/>
    <w:rsid w:val="00F02049"/>
    <w:rsid w:val="00F04660"/>
    <w:rsid w:val="00F10407"/>
    <w:rsid w:val="00F20222"/>
    <w:rsid w:val="00F622EF"/>
    <w:rsid w:val="00F65E28"/>
    <w:rsid w:val="00F75157"/>
    <w:rsid w:val="00F9720F"/>
    <w:rsid w:val="00FA27BF"/>
    <w:rsid w:val="00FB276E"/>
    <w:rsid w:val="00FE096B"/>
    <w:rsid w:val="00FE7F2E"/>
    <w:rsid w:val="00FF1F7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8">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98F"/>
  </w:style>
  <w:style w:type="paragraph" w:styleId="Ttulo3">
    <w:name w:val="heading 3"/>
    <w:basedOn w:val="Normal"/>
    <w:link w:val="Ttulo3Char"/>
    <w:uiPriority w:val="9"/>
    <w:qFormat/>
    <w:rsid w:val="007B1248"/>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7B1248"/>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D694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6944"/>
  </w:style>
  <w:style w:type="paragraph" w:styleId="Rodap">
    <w:name w:val="footer"/>
    <w:basedOn w:val="Normal"/>
    <w:link w:val="RodapChar"/>
    <w:unhideWhenUsed/>
    <w:rsid w:val="00BD6944"/>
    <w:pPr>
      <w:tabs>
        <w:tab w:val="center" w:pos="4252"/>
        <w:tab w:val="right" w:pos="8504"/>
      </w:tabs>
      <w:spacing w:after="0" w:line="240" w:lineRule="auto"/>
    </w:pPr>
  </w:style>
  <w:style w:type="character" w:customStyle="1" w:styleId="RodapChar">
    <w:name w:val="Rodapé Char"/>
    <w:basedOn w:val="Fontepargpadro"/>
    <w:link w:val="Rodap"/>
    <w:rsid w:val="00BD6944"/>
  </w:style>
  <w:style w:type="paragraph" w:styleId="Textodebalo">
    <w:name w:val="Balloon Text"/>
    <w:basedOn w:val="Normal"/>
    <w:link w:val="TextodebaloChar"/>
    <w:uiPriority w:val="99"/>
    <w:semiHidden/>
    <w:unhideWhenUsed/>
    <w:rsid w:val="00BD694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6944"/>
    <w:rPr>
      <w:rFonts w:ascii="Tahoma" w:hAnsi="Tahoma" w:cs="Tahoma"/>
      <w:sz w:val="16"/>
      <w:szCs w:val="16"/>
    </w:rPr>
  </w:style>
  <w:style w:type="character" w:styleId="Hyperlink">
    <w:name w:val="Hyperlink"/>
    <w:basedOn w:val="Fontepargpadro"/>
    <w:uiPriority w:val="99"/>
    <w:unhideWhenUsed/>
    <w:rsid w:val="006E0B72"/>
    <w:rPr>
      <w:color w:val="0000FF" w:themeColor="hyperlink"/>
      <w:u w:val="single"/>
    </w:rPr>
  </w:style>
  <w:style w:type="paragraph" w:styleId="NormalWeb">
    <w:name w:val="Normal (Web)"/>
    <w:basedOn w:val="Normal"/>
    <w:uiPriority w:val="99"/>
    <w:semiHidden/>
    <w:unhideWhenUsed/>
    <w:rsid w:val="006804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0D46AF"/>
    <w:pPr>
      <w:ind w:left="720"/>
      <w:contextualSpacing/>
    </w:pPr>
  </w:style>
  <w:style w:type="character" w:customStyle="1" w:styleId="citation-597">
    <w:name w:val="citation-597"/>
    <w:basedOn w:val="Fontepargpadro"/>
    <w:rsid w:val="00C73E61"/>
  </w:style>
  <w:style w:type="character" w:customStyle="1" w:styleId="citation-596">
    <w:name w:val="citation-596"/>
    <w:basedOn w:val="Fontepargpadro"/>
    <w:rsid w:val="00C73E61"/>
  </w:style>
  <w:style w:type="character" w:customStyle="1" w:styleId="citation-595">
    <w:name w:val="citation-595"/>
    <w:basedOn w:val="Fontepargpadro"/>
    <w:rsid w:val="00C73E61"/>
  </w:style>
  <w:style w:type="character" w:customStyle="1" w:styleId="citation-594">
    <w:name w:val="citation-594"/>
    <w:basedOn w:val="Fontepargpadro"/>
    <w:rsid w:val="00C73E61"/>
  </w:style>
  <w:style w:type="character" w:customStyle="1" w:styleId="citation-593">
    <w:name w:val="citation-593"/>
    <w:basedOn w:val="Fontepargpadro"/>
    <w:rsid w:val="00C73E61"/>
  </w:style>
  <w:style w:type="character" w:customStyle="1" w:styleId="citation-592">
    <w:name w:val="citation-592"/>
    <w:basedOn w:val="Fontepargpadro"/>
    <w:rsid w:val="00C73E61"/>
  </w:style>
  <w:style w:type="character" w:customStyle="1" w:styleId="citation-591">
    <w:name w:val="citation-591"/>
    <w:basedOn w:val="Fontepargpadro"/>
    <w:rsid w:val="00C73E61"/>
  </w:style>
  <w:style w:type="character" w:customStyle="1" w:styleId="citation-590">
    <w:name w:val="citation-590"/>
    <w:basedOn w:val="Fontepargpadro"/>
    <w:rsid w:val="00C73E61"/>
  </w:style>
  <w:style w:type="character" w:customStyle="1" w:styleId="citation-589">
    <w:name w:val="citation-589"/>
    <w:basedOn w:val="Fontepargpadro"/>
    <w:rsid w:val="00C73E61"/>
  </w:style>
  <w:style w:type="character" w:customStyle="1" w:styleId="citation-588">
    <w:name w:val="citation-588"/>
    <w:basedOn w:val="Fontepargpadro"/>
    <w:rsid w:val="00C73E61"/>
  </w:style>
  <w:style w:type="character" w:customStyle="1" w:styleId="citation-587">
    <w:name w:val="citation-587"/>
    <w:basedOn w:val="Fontepargpadro"/>
    <w:rsid w:val="00C73E61"/>
  </w:style>
  <w:style w:type="character" w:customStyle="1" w:styleId="citation-586">
    <w:name w:val="citation-586"/>
    <w:basedOn w:val="Fontepargpadro"/>
    <w:rsid w:val="00C73E61"/>
  </w:style>
  <w:style w:type="character" w:customStyle="1" w:styleId="citation-585">
    <w:name w:val="citation-585"/>
    <w:basedOn w:val="Fontepargpadro"/>
    <w:rsid w:val="00C73E61"/>
  </w:style>
  <w:style w:type="character" w:customStyle="1" w:styleId="citation-584">
    <w:name w:val="citation-584"/>
    <w:basedOn w:val="Fontepargpadro"/>
    <w:rsid w:val="00C73E61"/>
  </w:style>
  <w:style w:type="character" w:customStyle="1" w:styleId="citation-583">
    <w:name w:val="citation-583"/>
    <w:basedOn w:val="Fontepargpadro"/>
    <w:rsid w:val="00C73E61"/>
  </w:style>
  <w:style w:type="character" w:customStyle="1" w:styleId="citation-582">
    <w:name w:val="citation-582"/>
    <w:basedOn w:val="Fontepargpadro"/>
    <w:rsid w:val="00C73E61"/>
  </w:style>
  <w:style w:type="character" w:customStyle="1" w:styleId="citation-581">
    <w:name w:val="citation-581"/>
    <w:basedOn w:val="Fontepargpadro"/>
    <w:rsid w:val="00C73E61"/>
  </w:style>
  <w:style w:type="character" w:customStyle="1" w:styleId="citation-580">
    <w:name w:val="citation-580"/>
    <w:basedOn w:val="Fontepargpadro"/>
    <w:rsid w:val="00C73E61"/>
  </w:style>
  <w:style w:type="character" w:customStyle="1" w:styleId="citation-579">
    <w:name w:val="citation-579"/>
    <w:basedOn w:val="Fontepargpadro"/>
    <w:rsid w:val="00C73E61"/>
  </w:style>
  <w:style w:type="character" w:customStyle="1" w:styleId="citation-578">
    <w:name w:val="citation-578"/>
    <w:basedOn w:val="Fontepargpadro"/>
    <w:rsid w:val="00C73E61"/>
  </w:style>
  <w:style w:type="character" w:customStyle="1" w:styleId="citation-577">
    <w:name w:val="citation-577"/>
    <w:basedOn w:val="Fontepargpadro"/>
    <w:rsid w:val="00C73E61"/>
  </w:style>
  <w:style w:type="character" w:customStyle="1" w:styleId="citation-576">
    <w:name w:val="citation-576"/>
    <w:basedOn w:val="Fontepargpadro"/>
    <w:rsid w:val="00C73E61"/>
  </w:style>
  <w:style w:type="character" w:customStyle="1" w:styleId="citation-575">
    <w:name w:val="citation-575"/>
    <w:basedOn w:val="Fontepargpadro"/>
    <w:rsid w:val="00C73E61"/>
  </w:style>
  <w:style w:type="character" w:customStyle="1" w:styleId="citation-574">
    <w:name w:val="citation-574"/>
    <w:basedOn w:val="Fontepargpadro"/>
    <w:rsid w:val="00C73E61"/>
  </w:style>
  <w:style w:type="character" w:customStyle="1" w:styleId="citation-573">
    <w:name w:val="citation-573"/>
    <w:basedOn w:val="Fontepargpadro"/>
    <w:rsid w:val="00C73E61"/>
  </w:style>
  <w:style w:type="character" w:customStyle="1" w:styleId="citation-572">
    <w:name w:val="citation-572"/>
    <w:basedOn w:val="Fontepargpadro"/>
    <w:rsid w:val="00C73E61"/>
  </w:style>
  <w:style w:type="character" w:customStyle="1" w:styleId="citation-571">
    <w:name w:val="citation-571"/>
    <w:basedOn w:val="Fontepargpadro"/>
    <w:rsid w:val="00C73E61"/>
  </w:style>
  <w:style w:type="character" w:customStyle="1" w:styleId="citation-570">
    <w:name w:val="citation-570"/>
    <w:basedOn w:val="Fontepargpadro"/>
    <w:rsid w:val="00C73E61"/>
  </w:style>
  <w:style w:type="character" w:customStyle="1" w:styleId="citation-569">
    <w:name w:val="citation-569"/>
    <w:basedOn w:val="Fontepargpadro"/>
    <w:rsid w:val="00C73E61"/>
  </w:style>
  <w:style w:type="character" w:customStyle="1" w:styleId="citation-568">
    <w:name w:val="citation-568"/>
    <w:basedOn w:val="Fontepargpadro"/>
    <w:rsid w:val="00C73E61"/>
  </w:style>
  <w:style w:type="character" w:customStyle="1" w:styleId="citation-567">
    <w:name w:val="citation-567"/>
    <w:basedOn w:val="Fontepargpadro"/>
    <w:rsid w:val="00C73E61"/>
  </w:style>
  <w:style w:type="character" w:customStyle="1" w:styleId="citation-566">
    <w:name w:val="citation-566"/>
    <w:basedOn w:val="Fontepargpadro"/>
    <w:rsid w:val="00C73E61"/>
  </w:style>
  <w:style w:type="character" w:customStyle="1" w:styleId="citation-565">
    <w:name w:val="citation-565"/>
    <w:basedOn w:val="Fontepargpadro"/>
    <w:rsid w:val="00C73E61"/>
  </w:style>
  <w:style w:type="character" w:customStyle="1" w:styleId="citation-564">
    <w:name w:val="citation-564"/>
    <w:basedOn w:val="Fontepargpadro"/>
    <w:rsid w:val="00C73E61"/>
  </w:style>
  <w:style w:type="character" w:customStyle="1" w:styleId="citation-563">
    <w:name w:val="citation-563"/>
    <w:basedOn w:val="Fontepargpadro"/>
    <w:rsid w:val="00C73E61"/>
  </w:style>
  <w:style w:type="character" w:customStyle="1" w:styleId="citation-562">
    <w:name w:val="citation-562"/>
    <w:basedOn w:val="Fontepargpadro"/>
    <w:rsid w:val="00C73E61"/>
  </w:style>
  <w:style w:type="character" w:customStyle="1" w:styleId="citation-561">
    <w:name w:val="citation-561"/>
    <w:basedOn w:val="Fontepargpadro"/>
    <w:rsid w:val="00C73E61"/>
  </w:style>
  <w:style w:type="character" w:customStyle="1" w:styleId="citation-560">
    <w:name w:val="citation-560"/>
    <w:basedOn w:val="Fontepargpadro"/>
    <w:rsid w:val="00C73E61"/>
  </w:style>
  <w:style w:type="character" w:customStyle="1" w:styleId="citation-559">
    <w:name w:val="citation-559"/>
    <w:basedOn w:val="Fontepargpadro"/>
    <w:rsid w:val="00C73E61"/>
  </w:style>
  <w:style w:type="character" w:customStyle="1" w:styleId="citation-558">
    <w:name w:val="citation-558"/>
    <w:basedOn w:val="Fontepargpadro"/>
    <w:rsid w:val="00C73E61"/>
  </w:style>
  <w:style w:type="character" w:customStyle="1" w:styleId="citation-557">
    <w:name w:val="citation-557"/>
    <w:basedOn w:val="Fontepargpadro"/>
    <w:rsid w:val="00C73E61"/>
  </w:style>
  <w:style w:type="character" w:customStyle="1" w:styleId="citation-556">
    <w:name w:val="citation-556"/>
    <w:basedOn w:val="Fontepargpadro"/>
    <w:rsid w:val="00C73E61"/>
  </w:style>
  <w:style w:type="character" w:customStyle="1" w:styleId="citation-555">
    <w:name w:val="citation-555"/>
    <w:basedOn w:val="Fontepargpadro"/>
    <w:rsid w:val="00C73E61"/>
  </w:style>
  <w:style w:type="character" w:customStyle="1" w:styleId="citation-554">
    <w:name w:val="citation-554"/>
    <w:basedOn w:val="Fontepargpadro"/>
    <w:rsid w:val="00C73E61"/>
  </w:style>
  <w:style w:type="character" w:customStyle="1" w:styleId="citation-553">
    <w:name w:val="citation-553"/>
    <w:basedOn w:val="Fontepargpadro"/>
    <w:rsid w:val="00C73E61"/>
  </w:style>
  <w:style w:type="character" w:customStyle="1" w:styleId="citation-552">
    <w:name w:val="citation-552"/>
    <w:basedOn w:val="Fontepargpadro"/>
    <w:rsid w:val="00C73E61"/>
  </w:style>
  <w:style w:type="character" w:customStyle="1" w:styleId="citation-551">
    <w:name w:val="citation-551"/>
    <w:basedOn w:val="Fontepargpadro"/>
    <w:rsid w:val="00C73E61"/>
  </w:style>
  <w:style w:type="character" w:customStyle="1" w:styleId="citation-550">
    <w:name w:val="citation-550"/>
    <w:basedOn w:val="Fontepargpadro"/>
    <w:rsid w:val="00C73E61"/>
  </w:style>
  <w:style w:type="character" w:customStyle="1" w:styleId="citation-549">
    <w:name w:val="citation-549"/>
    <w:basedOn w:val="Fontepargpadro"/>
    <w:rsid w:val="00C73E61"/>
  </w:style>
  <w:style w:type="character" w:customStyle="1" w:styleId="citation-548">
    <w:name w:val="citation-548"/>
    <w:basedOn w:val="Fontepargpadro"/>
    <w:rsid w:val="00C73E61"/>
  </w:style>
  <w:style w:type="character" w:customStyle="1" w:styleId="citation-547">
    <w:name w:val="citation-547"/>
    <w:basedOn w:val="Fontepargpadro"/>
    <w:rsid w:val="00C73E61"/>
  </w:style>
  <w:style w:type="character" w:customStyle="1" w:styleId="citation-546">
    <w:name w:val="citation-546"/>
    <w:basedOn w:val="Fontepargpadro"/>
    <w:rsid w:val="00C73E61"/>
  </w:style>
  <w:style w:type="character" w:customStyle="1" w:styleId="citation-545">
    <w:name w:val="citation-545"/>
    <w:basedOn w:val="Fontepargpadro"/>
    <w:rsid w:val="00C73E61"/>
  </w:style>
  <w:style w:type="character" w:customStyle="1" w:styleId="citation-544">
    <w:name w:val="citation-544"/>
    <w:basedOn w:val="Fontepargpadro"/>
    <w:rsid w:val="00C73E61"/>
  </w:style>
  <w:style w:type="character" w:customStyle="1" w:styleId="citation-543">
    <w:name w:val="citation-543"/>
    <w:basedOn w:val="Fontepargpadro"/>
    <w:rsid w:val="00C73E61"/>
  </w:style>
  <w:style w:type="character" w:customStyle="1" w:styleId="citation-542">
    <w:name w:val="citation-542"/>
    <w:basedOn w:val="Fontepargpadro"/>
    <w:rsid w:val="00C73E61"/>
  </w:style>
  <w:style w:type="character" w:customStyle="1" w:styleId="citation-541">
    <w:name w:val="citation-541"/>
    <w:basedOn w:val="Fontepargpadro"/>
    <w:rsid w:val="00C73E61"/>
  </w:style>
  <w:style w:type="character" w:customStyle="1" w:styleId="citation-540">
    <w:name w:val="citation-540"/>
    <w:basedOn w:val="Fontepargpadro"/>
    <w:rsid w:val="00C73E61"/>
  </w:style>
  <w:style w:type="character" w:customStyle="1" w:styleId="citation-539">
    <w:name w:val="citation-539"/>
    <w:basedOn w:val="Fontepargpadro"/>
    <w:rsid w:val="00C73E61"/>
  </w:style>
  <w:style w:type="character" w:customStyle="1" w:styleId="citation-538">
    <w:name w:val="citation-538"/>
    <w:basedOn w:val="Fontepargpadro"/>
    <w:rsid w:val="00C73E61"/>
  </w:style>
  <w:style w:type="character" w:customStyle="1" w:styleId="citation-537">
    <w:name w:val="citation-537"/>
    <w:basedOn w:val="Fontepargpadro"/>
    <w:rsid w:val="00C73E61"/>
  </w:style>
  <w:style w:type="character" w:customStyle="1" w:styleId="citation-536">
    <w:name w:val="citation-536"/>
    <w:basedOn w:val="Fontepargpadro"/>
    <w:rsid w:val="00C73E61"/>
  </w:style>
  <w:style w:type="character" w:customStyle="1" w:styleId="citation-535">
    <w:name w:val="citation-535"/>
    <w:basedOn w:val="Fontepargpadro"/>
    <w:rsid w:val="00C73E61"/>
  </w:style>
  <w:style w:type="character" w:customStyle="1" w:styleId="citation-534">
    <w:name w:val="citation-534"/>
    <w:basedOn w:val="Fontepargpadro"/>
    <w:rsid w:val="00C73E61"/>
  </w:style>
  <w:style w:type="character" w:customStyle="1" w:styleId="citation-533">
    <w:name w:val="citation-533"/>
    <w:basedOn w:val="Fontepargpadro"/>
    <w:rsid w:val="00C73E61"/>
  </w:style>
  <w:style w:type="character" w:customStyle="1" w:styleId="citation-532">
    <w:name w:val="citation-532"/>
    <w:basedOn w:val="Fontepargpadro"/>
    <w:rsid w:val="00C73E61"/>
  </w:style>
  <w:style w:type="character" w:customStyle="1" w:styleId="citation-531">
    <w:name w:val="citation-531"/>
    <w:basedOn w:val="Fontepargpadro"/>
    <w:rsid w:val="00C73E61"/>
  </w:style>
  <w:style w:type="character" w:customStyle="1" w:styleId="citation-530">
    <w:name w:val="citation-530"/>
    <w:basedOn w:val="Fontepargpadro"/>
    <w:rsid w:val="00C73E61"/>
  </w:style>
  <w:style w:type="character" w:customStyle="1" w:styleId="citation-529">
    <w:name w:val="citation-529"/>
    <w:basedOn w:val="Fontepargpadro"/>
    <w:rsid w:val="00C73E61"/>
  </w:style>
  <w:style w:type="character" w:customStyle="1" w:styleId="citation-528">
    <w:name w:val="citation-528"/>
    <w:basedOn w:val="Fontepargpadro"/>
    <w:rsid w:val="00C73E61"/>
  </w:style>
  <w:style w:type="character" w:customStyle="1" w:styleId="citation-527">
    <w:name w:val="citation-527"/>
    <w:basedOn w:val="Fontepargpadro"/>
    <w:rsid w:val="00C73E61"/>
  </w:style>
  <w:style w:type="character" w:customStyle="1" w:styleId="citation-526">
    <w:name w:val="citation-526"/>
    <w:basedOn w:val="Fontepargpadro"/>
    <w:rsid w:val="00C73E61"/>
  </w:style>
  <w:style w:type="character" w:customStyle="1" w:styleId="citation-525">
    <w:name w:val="citation-525"/>
    <w:basedOn w:val="Fontepargpadro"/>
    <w:rsid w:val="00C73E61"/>
  </w:style>
  <w:style w:type="character" w:customStyle="1" w:styleId="citation-524">
    <w:name w:val="citation-524"/>
    <w:basedOn w:val="Fontepargpadro"/>
    <w:rsid w:val="00C73E61"/>
  </w:style>
  <w:style w:type="character" w:customStyle="1" w:styleId="citation-523">
    <w:name w:val="citation-523"/>
    <w:basedOn w:val="Fontepargpadro"/>
    <w:rsid w:val="00C73E61"/>
  </w:style>
  <w:style w:type="character" w:customStyle="1" w:styleId="citation-522">
    <w:name w:val="citation-522"/>
    <w:basedOn w:val="Fontepargpadro"/>
    <w:rsid w:val="00C73E61"/>
  </w:style>
  <w:style w:type="character" w:customStyle="1" w:styleId="citation-521">
    <w:name w:val="citation-521"/>
    <w:basedOn w:val="Fontepargpadro"/>
    <w:rsid w:val="00C73E61"/>
  </w:style>
  <w:style w:type="character" w:customStyle="1" w:styleId="citation-520">
    <w:name w:val="citation-520"/>
    <w:basedOn w:val="Fontepargpadro"/>
    <w:rsid w:val="00C73E61"/>
  </w:style>
  <w:style w:type="character" w:customStyle="1" w:styleId="citation-519">
    <w:name w:val="citation-519"/>
    <w:basedOn w:val="Fontepargpadro"/>
    <w:rsid w:val="00C73E61"/>
  </w:style>
  <w:style w:type="character" w:customStyle="1" w:styleId="citation-518">
    <w:name w:val="citation-518"/>
    <w:basedOn w:val="Fontepargpadro"/>
    <w:rsid w:val="00C73E61"/>
  </w:style>
  <w:style w:type="character" w:customStyle="1" w:styleId="citation-517">
    <w:name w:val="citation-517"/>
    <w:basedOn w:val="Fontepargpadro"/>
    <w:rsid w:val="00C73E61"/>
  </w:style>
  <w:style w:type="character" w:customStyle="1" w:styleId="citation-516">
    <w:name w:val="citation-516"/>
    <w:basedOn w:val="Fontepargpadro"/>
    <w:rsid w:val="00C73E61"/>
  </w:style>
  <w:style w:type="character" w:customStyle="1" w:styleId="citation-515">
    <w:name w:val="citation-515"/>
    <w:basedOn w:val="Fontepargpadro"/>
    <w:rsid w:val="00C73E61"/>
  </w:style>
  <w:style w:type="character" w:customStyle="1" w:styleId="citation-514">
    <w:name w:val="citation-514"/>
    <w:basedOn w:val="Fontepargpadro"/>
    <w:rsid w:val="00C73E61"/>
  </w:style>
  <w:style w:type="character" w:customStyle="1" w:styleId="citation-513">
    <w:name w:val="citation-513"/>
    <w:basedOn w:val="Fontepargpadro"/>
    <w:rsid w:val="00C73E61"/>
  </w:style>
  <w:style w:type="character" w:customStyle="1" w:styleId="citation-512">
    <w:name w:val="citation-512"/>
    <w:basedOn w:val="Fontepargpadro"/>
    <w:rsid w:val="00C73E61"/>
  </w:style>
  <w:style w:type="character" w:customStyle="1" w:styleId="citation-511">
    <w:name w:val="citation-511"/>
    <w:basedOn w:val="Fontepargpadro"/>
    <w:rsid w:val="00C73E61"/>
  </w:style>
  <w:style w:type="character" w:customStyle="1" w:styleId="citation-510">
    <w:name w:val="citation-510"/>
    <w:basedOn w:val="Fontepargpadro"/>
    <w:rsid w:val="00C73E61"/>
  </w:style>
  <w:style w:type="character" w:customStyle="1" w:styleId="citation-509">
    <w:name w:val="citation-509"/>
    <w:basedOn w:val="Fontepargpadro"/>
    <w:rsid w:val="00C73E61"/>
  </w:style>
  <w:style w:type="character" w:customStyle="1" w:styleId="citation-508">
    <w:name w:val="citation-508"/>
    <w:basedOn w:val="Fontepargpadro"/>
    <w:rsid w:val="00C73E61"/>
  </w:style>
  <w:style w:type="character" w:customStyle="1" w:styleId="citation-507">
    <w:name w:val="citation-507"/>
    <w:basedOn w:val="Fontepargpadro"/>
    <w:rsid w:val="00C73E61"/>
  </w:style>
  <w:style w:type="character" w:customStyle="1" w:styleId="citation-506">
    <w:name w:val="citation-506"/>
    <w:basedOn w:val="Fontepargpadro"/>
    <w:rsid w:val="00C73E61"/>
  </w:style>
  <w:style w:type="character" w:customStyle="1" w:styleId="citation-505">
    <w:name w:val="citation-505"/>
    <w:basedOn w:val="Fontepargpadro"/>
    <w:rsid w:val="00C73E61"/>
  </w:style>
  <w:style w:type="character" w:customStyle="1" w:styleId="citation-504">
    <w:name w:val="citation-504"/>
    <w:basedOn w:val="Fontepargpadro"/>
    <w:rsid w:val="00C73E61"/>
  </w:style>
  <w:style w:type="character" w:customStyle="1" w:styleId="citation-503">
    <w:name w:val="citation-503"/>
    <w:basedOn w:val="Fontepargpadro"/>
    <w:rsid w:val="00C73E61"/>
  </w:style>
  <w:style w:type="character" w:customStyle="1" w:styleId="citation-502">
    <w:name w:val="citation-502"/>
    <w:basedOn w:val="Fontepargpadro"/>
    <w:rsid w:val="00C73E61"/>
  </w:style>
  <w:style w:type="character" w:customStyle="1" w:styleId="citation-501">
    <w:name w:val="citation-501"/>
    <w:basedOn w:val="Fontepargpadro"/>
    <w:rsid w:val="00C73E61"/>
  </w:style>
  <w:style w:type="character" w:customStyle="1" w:styleId="citation-500">
    <w:name w:val="citation-500"/>
    <w:basedOn w:val="Fontepargpadro"/>
    <w:rsid w:val="00C73E61"/>
  </w:style>
  <w:style w:type="character" w:customStyle="1" w:styleId="citation-499">
    <w:name w:val="citation-499"/>
    <w:basedOn w:val="Fontepargpadro"/>
    <w:rsid w:val="00C73E61"/>
  </w:style>
  <w:style w:type="character" w:customStyle="1" w:styleId="citation-498">
    <w:name w:val="citation-498"/>
    <w:basedOn w:val="Fontepargpadro"/>
    <w:rsid w:val="00C73E61"/>
  </w:style>
  <w:style w:type="character" w:customStyle="1" w:styleId="citation-497">
    <w:name w:val="citation-497"/>
    <w:basedOn w:val="Fontepargpadro"/>
    <w:rsid w:val="00C73E61"/>
  </w:style>
  <w:style w:type="character" w:customStyle="1" w:styleId="citation-496">
    <w:name w:val="citation-496"/>
    <w:basedOn w:val="Fontepargpadro"/>
    <w:rsid w:val="00C73E61"/>
  </w:style>
  <w:style w:type="character" w:customStyle="1" w:styleId="citation-495">
    <w:name w:val="citation-495"/>
    <w:basedOn w:val="Fontepargpadro"/>
    <w:rsid w:val="00C73E61"/>
  </w:style>
  <w:style w:type="character" w:customStyle="1" w:styleId="citation-494">
    <w:name w:val="citation-494"/>
    <w:basedOn w:val="Fontepargpadro"/>
    <w:rsid w:val="00C73E61"/>
  </w:style>
  <w:style w:type="character" w:customStyle="1" w:styleId="citation-493">
    <w:name w:val="citation-493"/>
    <w:basedOn w:val="Fontepargpadro"/>
    <w:rsid w:val="00C73E61"/>
  </w:style>
  <w:style w:type="character" w:customStyle="1" w:styleId="citation-492">
    <w:name w:val="citation-492"/>
    <w:basedOn w:val="Fontepargpadro"/>
    <w:rsid w:val="00C73E61"/>
  </w:style>
  <w:style w:type="character" w:customStyle="1" w:styleId="Ttulo3Char">
    <w:name w:val="Título 3 Char"/>
    <w:basedOn w:val="Fontepargpadro"/>
    <w:link w:val="Ttulo3"/>
    <w:uiPriority w:val="9"/>
    <w:rsid w:val="007B1248"/>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7B1248"/>
    <w:rPr>
      <w:rFonts w:ascii="Times New Roman" w:eastAsia="Times New Roman" w:hAnsi="Times New Roman" w:cs="Times New Roman"/>
      <w:b/>
      <w:bCs/>
      <w:sz w:val="24"/>
      <w:szCs w:val="24"/>
      <w:lang w:eastAsia="pt-BR"/>
    </w:rPr>
  </w:style>
  <w:style w:type="character" w:styleId="Forte">
    <w:name w:val="Strong"/>
    <w:basedOn w:val="Fontepargpadro"/>
    <w:uiPriority w:val="22"/>
    <w:qFormat/>
    <w:rsid w:val="007B1248"/>
    <w:rPr>
      <w:b/>
      <w:bCs/>
    </w:rPr>
  </w:style>
  <w:style w:type="character" w:customStyle="1" w:styleId="citation-139">
    <w:name w:val="citation-139"/>
    <w:basedOn w:val="Fontepargpadro"/>
    <w:rsid w:val="007B1248"/>
  </w:style>
  <w:style w:type="character" w:customStyle="1" w:styleId="citation-280">
    <w:name w:val="citation-280"/>
    <w:basedOn w:val="Fontepargpadro"/>
    <w:rsid w:val="007B1248"/>
  </w:style>
  <w:style w:type="character" w:customStyle="1" w:styleId="citation-278">
    <w:name w:val="citation-278"/>
    <w:basedOn w:val="Fontepargpadro"/>
    <w:rsid w:val="007B1248"/>
  </w:style>
  <w:style w:type="character" w:customStyle="1" w:styleId="citation-277">
    <w:name w:val="citation-277"/>
    <w:basedOn w:val="Fontepargpadro"/>
    <w:rsid w:val="007B1248"/>
  </w:style>
  <w:style w:type="character" w:customStyle="1" w:styleId="citation-276">
    <w:name w:val="citation-276"/>
    <w:basedOn w:val="Fontepargpadro"/>
    <w:rsid w:val="007B1248"/>
  </w:style>
</w:styles>
</file>

<file path=word/webSettings.xml><?xml version="1.0" encoding="utf-8"?>
<w:webSettings xmlns:r="http://schemas.openxmlformats.org/officeDocument/2006/relationships" xmlns:w="http://schemas.openxmlformats.org/wordprocessingml/2006/main">
  <w:divs>
    <w:div w:id="222722919">
      <w:bodyDiv w:val="1"/>
      <w:marLeft w:val="0"/>
      <w:marRight w:val="0"/>
      <w:marTop w:val="0"/>
      <w:marBottom w:val="0"/>
      <w:divBdr>
        <w:top w:val="none" w:sz="0" w:space="0" w:color="auto"/>
        <w:left w:val="none" w:sz="0" w:space="0" w:color="auto"/>
        <w:bottom w:val="none" w:sz="0" w:space="0" w:color="auto"/>
        <w:right w:val="none" w:sz="0" w:space="0" w:color="auto"/>
      </w:divBdr>
    </w:div>
    <w:div w:id="515273425">
      <w:bodyDiv w:val="1"/>
      <w:marLeft w:val="0"/>
      <w:marRight w:val="0"/>
      <w:marTop w:val="0"/>
      <w:marBottom w:val="0"/>
      <w:divBdr>
        <w:top w:val="none" w:sz="0" w:space="0" w:color="auto"/>
        <w:left w:val="none" w:sz="0" w:space="0" w:color="auto"/>
        <w:bottom w:val="none" w:sz="0" w:space="0" w:color="auto"/>
        <w:right w:val="none" w:sz="0" w:space="0" w:color="auto"/>
      </w:divBdr>
      <w:divsChild>
        <w:div w:id="8752380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4162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452063">
          <w:blockQuote w:val="1"/>
          <w:marLeft w:val="720"/>
          <w:marRight w:val="720"/>
          <w:marTop w:val="100"/>
          <w:marBottom w:val="100"/>
          <w:divBdr>
            <w:top w:val="none" w:sz="0" w:space="0" w:color="auto"/>
            <w:left w:val="none" w:sz="0" w:space="0" w:color="auto"/>
            <w:bottom w:val="none" w:sz="0" w:space="0" w:color="auto"/>
            <w:right w:val="none" w:sz="0" w:space="0" w:color="auto"/>
          </w:divBdr>
        </w:div>
        <w:div w:id="572011376">
          <w:marLeft w:val="0"/>
          <w:marRight w:val="0"/>
          <w:marTop w:val="0"/>
          <w:marBottom w:val="0"/>
          <w:divBdr>
            <w:top w:val="none" w:sz="0" w:space="0" w:color="auto"/>
            <w:left w:val="none" w:sz="0" w:space="0" w:color="auto"/>
            <w:bottom w:val="none" w:sz="0" w:space="0" w:color="auto"/>
            <w:right w:val="none" w:sz="0" w:space="0" w:color="auto"/>
          </w:divBdr>
        </w:div>
        <w:div w:id="1747073048">
          <w:marLeft w:val="0"/>
          <w:marRight w:val="0"/>
          <w:marTop w:val="0"/>
          <w:marBottom w:val="0"/>
          <w:divBdr>
            <w:top w:val="none" w:sz="0" w:space="0" w:color="auto"/>
            <w:left w:val="none" w:sz="0" w:space="0" w:color="auto"/>
            <w:bottom w:val="none" w:sz="0" w:space="0" w:color="auto"/>
            <w:right w:val="none" w:sz="0" w:space="0" w:color="auto"/>
          </w:divBdr>
        </w:div>
        <w:div w:id="114564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248419">
          <w:marLeft w:val="0"/>
          <w:marRight w:val="0"/>
          <w:marTop w:val="0"/>
          <w:marBottom w:val="0"/>
          <w:divBdr>
            <w:top w:val="none" w:sz="0" w:space="0" w:color="auto"/>
            <w:left w:val="none" w:sz="0" w:space="0" w:color="auto"/>
            <w:bottom w:val="none" w:sz="0" w:space="0" w:color="auto"/>
            <w:right w:val="none" w:sz="0" w:space="0" w:color="auto"/>
          </w:divBdr>
        </w:div>
      </w:divsChild>
    </w:div>
    <w:div w:id="909655600">
      <w:bodyDiv w:val="1"/>
      <w:marLeft w:val="0"/>
      <w:marRight w:val="0"/>
      <w:marTop w:val="0"/>
      <w:marBottom w:val="0"/>
      <w:divBdr>
        <w:top w:val="none" w:sz="0" w:space="0" w:color="auto"/>
        <w:left w:val="none" w:sz="0" w:space="0" w:color="auto"/>
        <w:bottom w:val="none" w:sz="0" w:space="0" w:color="auto"/>
        <w:right w:val="none" w:sz="0" w:space="0" w:color="auto"/>
      </w:divBdr>
    </w:div>
    <w:div w:id="1768382212">
      <w:bodyDiv w:val="1"/>
      <w:marLeft w:val="0"/>
      <w:marRight w:val="0"/>
      <w:marTop w:val="0"/>
      <w:marBottom w:val="0"/>
      <w:divBdr>
        <w:top w:val="none" w:sz="0" w:space="0" w:color="auto"/>
        <w:left w:val="none" w:sz="0" w:space="0" w:color="auto"/>
        <w:bottom w:val="none" w:sz="0" w:space="0" w:color="auto"/>
        <w:right w:val="none" w:sz="0" w:space="0" w:color="auto"/>
      </w:divBdr>
    </w:div>
    <w:div w:id="1908879363">
      <w:bodyDiv w:val="1"/>
      <w:marLeft w:val="0"/>
      <w:marRight w:val="0"/>
      <w:marTop w:val="0"/>
      <w:marBottom w:val="0"/>
      <w:divBdr>
        <w:top w:val="none" w:sz="0" w:space="0" w:color="auto"/>
        <w:left w:val="none" w:sz="0" w:space="0" w:color="auto"/>
        <w:bottom w:val="none" w:sz="0" w:space="0" w:color="auto"/>
        <w:right w:val="none" w:sz="0" w:space="0" w:color="auto"/>
      </w:divBdr>
      <w:divsChild>
        <w:div w:id="83571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74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7488870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9913989">
          <w:marLeft w:val="0"/>
          <w:marRight w:val="0"/>
          <w:marTop w:val="0"/>
          <w:marBottom w:val="0"/>
          <w:divBdr>
            <w:top w:val="none" w:sz="0" w:space="0" w:color="auto"/>
            <w:left w:val="none" w:sz="0" w:space="0" w:color="auto"/>
            <w:bottom w:val="none" w:sz="0" w:space="0" w:color="auto"/>
            <w:right w:val="none" w:sz="0" w:space="0" w:color="auto"/>
          </w:divBdr>
        </w:div>
        <w:div w:id="193150997">
          <w:marLeft w:val="0"/>
          <w:marRight w:val="0"/>
          <w:marTop w:val="0"/>
          <w:marBottom w:val="0"/>
          <w:divBdr>
            <w:top w:val="none" w:sz="0" w:space="0" w:color="auto"/>
            <w:left w:val="none" w:sz="0" w:space="0" w:color="auto"/>
            <w:bottom w:val="none" w:sz="0" w:space="0" w:color="auto"/>
            <w:right w:val="none" w:sz="0" w:space="0" w:color="auto"/>
          </w:divBdr>
        </w:div>
        <w:div w:id="1983776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71012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hyperlink" Target="mailto:desenvolvimentoeconomico@boaesperanca.mg.gov.br" TargetMode="External"/><Relationship Id="rId2" Type="http://schemas.openxmlformats.org/officeDocument/2006/relationships/hyperlink" Target="http://wa.me/553592130301" TargetMode="External"/><Relationship Id="rId1" Type="http://schemas.openxmlformats.org/officeDocument/2006/relationships/image" Target="media/image3.png"/><Relationship Id="rId6" Type="http://schemas.openxmlformats.org/officeDocument/2006/relationships/hyperlink" Target="https://www.instagram.com/visiteboaesperanca/" TargetMode="External"/><Relationship Id="rId5" Type="http://schemas.openxmlformats.org/officeDocument/2006/relationships/hyperlink" Target="visiteboaesperanca.com.br" TargetMode="External"/><Relationship Id="rId4" Type="http://schemas.openxmlformats.org/officeDocument/2006/relationships/hyperlink" Target="http://www.boaesperanc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E58F-D47B-4296-924C-FF79F10A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1387</Words>
  <Characters>7491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raquelcarvalho</dc:creator>
  <cp:lastModifiedBy>Thiago Nicacio</cp:lastModifiedBy>
  <cp:revision>3</cp:revision>
  <cp:lastPrinted>2026-01-12T18:27:00Z</cp:lastPrinted>
  <dcterms:created xsi:type="dcterms:W3CDTF">2026-01-13T14:50:00Z</dcterms:created>
  <dcterms:modified xsi:type="dcterms:W3CDTF">2026-01-13T15:02:00Z</dcterms:modified>
</cp:coreProperties>
</file>